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768AAB78"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2105B9">
        <w:rPr>
          <w:bCs/>
          <w:noProof w:val="0"/>
          <w:sz w:val="24"/>
          <w:szCs w:val="24"/>
        </w:rPr>
        <w:t>2308339</w:t>
      </w:r>
    </w:p>
    <w:p w14:paraId="11776FA6" w14:textId="44104EBE" w:rsidR="00A209D6" w:rsidRPr="00465587" w:rsidRDefault="0018542A" w:rsidP="00A209D6">
      <w:pPr>
        <w:pStyle w:val="Header"/>
        <w:tabs>
          <w:tab w:val="right" w:pos="9639"/>
        </w:tabs>
        <w:rPr>
          <w:rFonts w:eastAsia="SimSun"/>
          <w:bCs/>
          <w:sz w:val="24"/>
          <w:szCs w:val="24"/>
          <w:lang w:eastAsia="zh-CN"/>
        </w:rPr>
      </w:pPr>
      <w:r>
        <w:rPr>
          <w:rFonts w:eastAsia="SimSun"/>
          <w:bCs/>
          <w:sz w:val="24"/>
          <w:szCs w:val="24"/>
          <w:lang w:eastAsia="zh-CN"/>
        </w:rPr>
        <w:t>Toulouse</w:t>
      </w:r>
      <w:r w:rsidR="00537809" w:rsidRPr="002240E0">
        <w:rPr>
          <w:rFonts w:eastAsia="SimSun"/>
          <w:bCs/>
          <w:sz w:val="24"/>
          <w:szCs w:val="24"/>
          <w:lang w:eastAsia="zh-CN"/>
        </w:rPr>
        <w:t xml:space="preserve">, </w:t>
      </w:r>
      <w:r>
        <w:rPr>
          <w:rFonts w:eastAsia="SimSun"/>
          <w:bCs/>
          <w:sz w:val="24"/>
          <w:szCs w:val="24"/>
          <w:lang w:eastAsia="zh-CN"/>
        </w:rPr>
        <w:t>France</w:t>
      </w:r>
      <w:r w:rsidR="00537809" w:rsidRPr="002240E0">
        <w:rPr>
          <w:rFonts w:eastAsia="SimSun"/>
          <w:bCs/>
          <w:sz w:val="24"/>
          <w:szCs w:val="24"/>
          <w:lang w:eastAsia="zh-CN"/>
        </w:rPr>
        <w:t>, 2</w:t>
      </w:r>
      <w:r>
        <w:rPr>
          <w:rFonts w:eastAsia="SimSun"/>
          <w:bCs/>
          <w:sz w:val="24"/>
          <w:szCs w:val="24"/>
          <w:lang w:eastAsia="zh-CN"/>
        </w:rPr>
        <w:t xml:space="preserve">1 </w:t>
      </w:r>
      <w:r w:rsidR="00537809" w:rsidRPr="002240E0">
        <w:rPr>
          <w:rFonts w:eastAsia="SimSun"/>
          <w:bCs/>
          <w:sz w:val="24"/>
          <w:szCs w:val="24"/>
          <w:lang w:eastAsia="zh-CN"/>
        </w:rPr>
        <w:t>– 2</w:t>
      </w:r>
      <w:r>
        <w:rPr>
          <w:rFonts w:eastAsia="SimSun"/>
          <w:bCs/>
          <w:sz w:val="24"/>
          <w:szCs w:val="24"/>
          <w:lang w:eastAsia="zh-CN"/>
        </w:rPr>
        <w:t>5</w:t>
      </w:r>
      <w:r w:rsidR="00537809" w:rsidRPr="002240E0">
        <w:rPr>
          <w:rFonts w:eastAsia="SimSun"/>
          <w:bCs/>
          <w:sz w:val="24"/>
          <w:szCs w:val="24"/>
          <w:lang w:eastAsia="zh-CN"/>
        </w:rPr>
        <w:t xml:space="preserve"> </w:t>
      </w:r>
      <w:r>
        <w:rPr>
          <w:rFonts w:eastAsia="SimSun"/>
          <w:bCs/>
          <w:sz w:val="24"/>
          <w:szCs w:val="24"/>
          <w:lang w:eastAsia="zh-CN"/>
        </w:rPr>
        <w:t>August</w:t>
      </w:r>
      <w:r w:rsidR="00537809" w:rsidRPr="002240E0">
        <w:rPr>
          <w:rFonts w:eastAsia="SimSun"/>
          <w:bCs/>
          <w:sz w:val="24"/>
          <w:szCs w:val="24"/>
          <w:lang w:eastAsia="zh-CN"/>
        </w:rPr>
        <w:t xml:space="preserve"> 202</w:t>
      </w:r>
      <w:r w:rsidR="00537809">
        <w:rPr>
          <w:rFonts w:eastAsia="SimSun"/>
          <w:bCs/>
          <w:sz w:val="24"/>
          <w:szCs w:val="24"/>
          <w:lang w:eastAsia="zh-CN"/>
        </w:rPr>
        <w:t>3</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D61238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2101F">
        <w:rPr>
          <w:rFonts w:cs="Arial"/>
          <w:b/>
          <w:bCs/>
          <w:sz w:val="24"/>
          <w:lang w:eastAsia="ja-JP"/>
        </w:rPr>
        <w:t>7.5.4.2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2E36E58" w:rsidR="00446C3A" w:rsidRDefault="00446C3A" w:rsidP="3E0FC01B">
      <w:pPr>
        <w:ind w:left="1985" w:hanging="1985"/>
        <w:rPr>
          <w:rFonts w:ascii="Arial" w:hAnsi="Arial" w:cs="Arial"/>
          <w:b/>
          <w:bCs/>
          <w:sz w:val="24"/>
          <w:szCs w:val="24"/>
        </w:rPr>
      </w:pPr>
      <w:r w:rsidRPr="3E0FC01B">
        <w:rPr>
          <w:rFonts w:ascii="Arial" w:hAnsi="Arial" w:cs="Arial"/>
          <w:b/>
          <w:bCs/>
          <w:sz w:val="24"/>
          <w:szCs w:val="24"/>
        </w:rPr>
        <w:t>Title:</w:t>
      </w:r>
      <w:r>
        <w:tab/>
      </w:r>
      <w:r w:rsidR="0037721F" w:rsidRPr="0037721F">
        <w:rPr>
          <w:rFonts w:ascii="Arial" w:hAnsi="Arial" w:cs="Arial"/>
          <w:b/>
          <w:bCs/>
          <w:sz w:val="24"/>
          <w:szCs w:val="24"/>
        </w:rPr>
        <w:t>Details of PSI-based Discard</w:t>
      </w:r>
    </w:p>
    <w:p w14:paraId="25F387E8" w14:textId="4DCF7BC2" w:rsidR="00446C3A" w:rsidRPr="00B266B0" w:rsidRDefault="00446C3A" w:rsidP="00B1337F">
      <w:pPr>
        <w:ind w:left="1985" w:hanging="1985"/>
        <w:rPr>
          <w:rFonts w:ascii="Arial" w:hAnsi="Arial" w:cs="Arial"/>
          <w:b/>
          <w:bCs/>
          <w:sz w:val="24"/>
          <w:szCs w:val="24"/>
        </w:rPr>
      </w:pPr>
      <w:r w:rsidRPr="00B1337F">
        <w:rPr>
          <w:rFonts w:ascii="Arial" w:hAnsi="Arial" w:cs="Arial"/>
          <w:b/>
          <w:bCs/>
          <w:sz w:val="24"/>
          <w:szCs w:val="24"/>
        </w:rPr>
        <w:t>WID/SID:</w:t>
      </w:r>
      <w:r>
        <w:tab/>
      </w:r>
      <w:r w:rsidR="477C041B" w:rsidRPr="00B1337F">
        <w:rPr>
          <w:rFonts w:ascii="Arial" w:eastAsia="Arial" w:hAnsi="Arial" w:cs="Arial"/>
          <w:b/>
          <w:bCs/>
          <w:color w:val="000000" w:themeColor="text1"/>
          <w:sz w:val="24"/>
          <w:szCs w:val="24"/>
        </w:rPr>
        <w:t>FS_NR_XR_enh</w:t>
      </w:r>
      <w:r w:rsidRPr="00B1337F">
        <w:rPr>
          <w:rFonts w:ascii="Arial" w:hAnsi="Arial" w:cs="Arial"/>
          <w:b/>
          <w:bCs/>
          <w:sz w:val="24"/>
          <w:szCs w:val="24"/>
        </w:rPr>
        <w:t xml:space="preserve"> - Release </w:t>
      </w:r>
      <w:r w:rsidR="1CD5C1B9" w:rsidRPr="00B1337F">
        <w:rPr>
          <w:rFonts w:ascii="Arial" w:hAnsi="Arial" w:cs="Arial"/>
          <w:b/>
          <w:bCs/>
          <w:sz w:val="24"/>
          <w:szCs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t>1</w:t>
      </w:r>
      <w:r>
        <w:tab/>
        <w:t>Introduction</w:t>
      </w:r>
    </w:p>
    <w:p w14:paraId="362D194B" w14:textId="241F36D5" w:rsidR="009339CB" w:rsidRDefault="129E2B51" w:rsidP="00B1337F">
      <w:pPr>
        <w:rPr>
          <w:color w:val="000000" w:themeColor="text1"/>
        </w:rPr>
      </w:pPr>
      <w:r w:rsidRPr="00B1337F">
        <w:rPr>
          <w:color w:val="000000" w:themeColor="text1"/>
        </w:rPr>
        <w:t>RAN2#122 agreed the following:</w:t>
      </w:r>
    </w:p>
    <w:tbl>
      <w:tblPr>
        <w:tblStyle w:val="TableGrid"/>
        <w:tblW w:w="0" w:type="auto"/>
        <w:tblLook w:val="04A0" w:firstRow="1" w:lastRow="0" w:firstColumn="1" w:lastColumn="0" w:noHBand="0" w:noVBand="1"/>
      </w:tblPr>
      <w:tblGrid>
        <w:gridCol w:w="9631"/>
      </w:tblGrid>
      <w:tr w:rsidR="0082101F" w14:paraId="5DFA5B01" w14:textId="77777777" w:rsidTr="00464CA4">
        <w:tc>
          <w:tcPr>
            <w:tcW w:w="9631" w:type="dxa"/>
            <w:shd w:val="clear" w:color="auto" w:fill="F2F2F2" w:themeFill="background1" w:themeFillShade="F2"/>
          </w:tcPr>
          <w:p w14:paraId="18CDA762" w14:textId="36011C61" w:rsidR="00077F1A" w:rsidRDefault="00077F1A" w:rsidP="0082101F">
            <w:pPr>
              <w:pStyle w:val="Agreement"/>
              <w:numPr>
                <w:ilvl w:val="0"/>
                <w:numId w:val="9"/>
              </w:numPr>
              <w:spacing w:before="120" w:after="120"/>
            </w:pPr>
            <w:r w:rsidRPr="00077F1A">
              <w:t>PDU-set discard indication for UL is configured using RRC to handle the PDU Set based discard functionality (i.e. whether UE discards all packets in PDU set when one PDU is discarded). The configuration is per PDCP entity.</w:t>
            </w:r>
          </w:p>
          <w:p w14:paraId="774DBD7A" w14:textId="5ECA7A96" w:rsidR="0082101F" w:rsidRDefault="0082101F" w:rsidP="0082101F">
            <w:pPr>
              <w:pStyle w:val="Agreement"/>
              <w:numPr>
                <w:ilvl w:val="0"/>
                <w:numId w:val="9"/>
              </w:numPr>
              <w:spacing w:before="120" w:after="120"/>
            </w:pPr>
            <w:r>
              <w:t>Network indicates UE to apply PSI-based XR discard mechanism via dedicated signalling.</w:t>
            </w:r>
          </w:p>
          <w:p w14:paraId="2E616C30" w14:textId="67BB3DC9" w:rsidR="0082101F" w:rsidRDefault="0082101F" w:rsidP="0082101F">
            <w:pPr>
              <w:pStyle w:val="Agreement"/>
              <w:numPr>
                <w:ilvl w:val="0"/>
                <w:numId w:val="9"/>
              </w:numPr>
              <w:spacing w:before="120" w:after="120"/>
            </w:pPr>
            <w:r>
              <w:t>FFS how/whether to minimize additional UL signalling after this indication.</w:t>
            </w:r>
          </w:p>
          <w:p w14:paraId="2E2509EB" w14:textId="614453C2" w:rsidR="0082101F" w:rsidRDefault="0082101F" w:rsidP="0082101F">
            <w:pPr>
              <w:pStyle w:val="Agreement"/>
              <w:numPr>
                <w:ilvl w:val="0"/>
                <w:numId w:val="9"/>
              </w:numPr>
              <w:spacing w:before="120" w:after="120"/>
            </w:pPr>
            <w:r>
              <w:t>FFS if the NW indication is a one-shot or also subsequent packets.</w:t>
            </w:r>
          </w:p>
        </w:tc>
      </w:tr>
    </w:tbl>
    <w:p w14:paraId="4854EE57" w14:textId="57FE0486" w:rsidR="009339CB" w:rsidRDefault="009339CB" w:rsidP="00B1337F"/>
    <w:p w14:paraId="4E10B85D" w14:textId="55D2E515" w:rsidR="00ED3B44" w:rsidRDefault="00ED3B44" w:rsidP="00B1337F">
      <w:r>
        <w:t>This contribution tries to resolve the last details of PSI-based discard operation</w:t>
      </w:r>
      <w:r w:rsidR="00A03713">
        <w:t xml:space="preserve"> for XR.</w:t>
      </w:r>
    </w:p>
    <w:p w14:paraId="1207CBB3" w14:textId="77777777" w:rsidR="00E40F59" w:rsidRDefault="00E40F59" w:rsidP="00356EDB"/>
    <w:p w14:paraId="7D484B6E" w14:textId="7DA9DD97" w:rsidR="009339CB" w:rsidRDefault="6918A05A" w:rsidP="009339CB">
      <w:pPr>
        <w:pStyle w:val="Heading1"/>
      </w:pPr>
      <w:r>
        <w:t>2</w:t>
      </w:r>
      <w:r w:rsidR="00293036">
        <w:tab/>
      </w:r>
      <w:r w:rsidR="4D37F8A9">
        <w:t>PSI-based packet handling</w:t>
      </w:r>
    </w:p>
    <w:p w14:paraId="76DD5F0A" w14:textId="3B179A52" w:rsidR="008950B7" w:rsidRDefault="008950B7" w:rsidP="008950B7">
      <w:r>
        <w:t>Based on RAN2 proposals and RAN2 discussions</w:t>
      </w:r>
      <w:r w:rsidR="003F4AF8">
        <w:t xml:space="preserve"> [</w:t>
      </w:r>
      <w:hyperlink r:id="rId12" w:history="1">
        <w:r w:rsidR="00AC6937" w:rsidRPr="00AC6937">
          <w:rPr>
            <w:rStyle w:val="Hyperlink"/>
            <w:lang w:val="en-US"/>
          </w:rPr>
          <w:t>R2-2306565</w:t>
        </w:r>
      </w:hyperlink>
      <w:r w:rsidR="003F4AF8">
        <w:t>]</w:t>
      </w:r>
      <w:r>
        <w:t xml:space="preserve">, </w:t>
      </w:r>
      <w:r w:rsidR="000E3C96">
        <w:t xml:space="preserve">a viable </w:t>
      </w:r>
      <w:r>
        <w:t>PSI-</w:t>
      </w:r>
      <w:r w:rsidR="003F4AF8">
        <w:t xml:space="preserve">based </w:t>
      </w:r>
      <w:r>
        <w:t xml:space="preserve">discard </w:t>
      </w:r>
      <w:r w:rsidR="00FC6FEF">
        <w:t>mechanism</w:t>
      </w:r>
      <w:r w:rsidR="000E3C96">
        <w:t xml:space="preserve"> could consist of</w:t>
      </w:r>
      <w:r w:rsidR="00EF178A">
        <w:t>:</w:t>
      </w:r>
      <w:r>
        <w:t xml:space="preserve"> 1) a </w:t>
      </w:r>
      <w:r w:rsidRPr="00E960A2">
        <w:rPr>
          <w:b/>
          <w:bCs/>
        </w:rPr>
        <w:t>2</w:t>
      </w:r>
      <w:r w:rsidRPr="00E960A2">
        <w:rPr>
          <w:b/>
          <w:bCs/>
          <w:vertAlign w:val="superscript"/>
        </w:rPr>
        <w:t>nd</w:t>
      </w:r>
      <w:r w:rsidRPr="00E960A2">
        <w:rPr>
          <w:b/>
          <w:bCs/>
        </w:rPr>
        <w:t xml:space="preserve"> </w:t>
      </w:r>
      <w:r w:rsidR="00DD5F31">
        <w:rPr>
          <w:b/>
          <w:bCs/>
        </w:rPr>
        <w:t xml:space="preserve">value for the </w:t>
      </w:r>
      <w:r w:rsidRPr="00E960A2">
        <w:rPr>
          <w:b/>
          <w:bCs/>
        </w:rPr>
        <w:t xml:space="preserve">discard timer </w:t>
      </w:r>
      <w:r>
        <w:t xml:space="preserve">configured by RRC, and 2) a </w:t>
      </w:r>
      <w:r w:rsidR="008705CA">
        <w:rPr>
          <w:b/>
          <w:bCs/>
        </w:rPr>
        <w:t>Co</w:t>
      </w:r>
      <w:r w:rsidRPr="00E960A2">
        <w:rPr>
          <w:b/>
          <w:bCs/>
        </w:rPr>
        <w:t>ntrol PDU</w:t>
      </w:r>
      <w:r>
        <w:t xml:space="preserve"> carrying a</w:t>
      </w:r>
      <w:r w:rsidR="008705CA">
        <w:t>t least a</w:t>
      </w:r>
      <w:r>
        <w:t xml:space="preserve"> PSI </w:t>
      </w:r>
      <w:r w:rsidRPr="00E960A2">
        <w:rPr>
          <w:b/>
          <w:bCs/>
        </w:rPr>
        <w:t>threshold</w:t>
      </w:r>
      <w:r>
        <w:t xml:space="preserve"> to control which PDU sets are to apply the 2</w:t>
      </w:r>
      <w:r w:rsidRPr="00307B8B">
        <w:rPr>
          <w:vertAlign w:val="superscript"/>
        </w:rPr>
        <w:t>nd</w:t>
      </w:r>
      <w:r>
        <w:t xml:space="preserve"> </w:t>
      </w:r>
      <w:r w:rsidR="00B81FC8">
        <w:t>value</w:t>
      </w:r>
      <w:r>
        <w:t xml:space="preserve">, and a </w:t>
      </w:r>
      <w:r w:rsidRPr="00E960A2">
        <w:rPr>
          <w:b/>
          <w:bCs/>
        </w:rPr>
        <w:t>duration</w:t>
      </w:r>
      <w:r>
        <w:t xml:space="preserve"> to tell for how long the PSI-</w:t>
      </w:r>
      <w:r w:rsidR="008705CA">
        <w:t xml:space="preserve">based </w:t>
      </w:r>
      <w:r>
        <w:t>discard is to be applied</w:t>
      </w:r>
      <w:r w:rsidR="00AB4480">
        <w:t xml:space="preserve"> i.e. for how long the 2</w:t>
      </w:r>
      <w:r w:rsidR="00AB4480" w:rsidRPr="00AB4480">
        <w:rPr>
          <w:vertAlign w:val="superscript"/>
        </w:rPr>
        <w:t>nd</w:t>
      </w:r>
      <w:r w:rsidR="00AB4480">
        <w:t xml:space="preserve"> value applies</w:t>
      </w:r>
      <w:r>
        <w:t>.</w:t>
      </w:r>
    </w:p>
    <w:p w14:paraId="60C48E99" w14:textId="77777777" w:rsidR="00B81FC8" w:rsidRDefault="00EF38A0" w:rsidP="008950B7">
      <w:r w:rsidRPr="003A48A9">
        <w:rPr>
          <w:b/>
          <w:bCs/>
        </w:rPr>
        <w:t>Proposal 1</w:t>
      </w:r>
      <w:r>
        <w:t>: PSI-based discard relies on a 2</w:t>
      </w:r>
      <w:r w:rsidRPr="00EF38A0">
        <w:rPr>
          <w:vertAlign w:val="superscript"/>
        </w:rPr>
        <w:t>nd</w:t>
      </w:r>
      <w:r>
        <w:t xml:space="preserve"> </w:t>
      </w:r>
      <w:r w:rsidR="00B81FC8">
        <w:t>value for the discard timer</w:t>
      </w:r>
      <w:r>
        <w:t xml:space="preserve"> configured by RRC and a </w:t>
      </w:r>
      <w:r w:rsidR="003A48A9">
        <w:t>control PDU carrying at least a PSI threshold to control which PDU sets are to apply the 2</w:t>
      </w:r>
      <w:r w:rsidR="003A48A9" w:rsidRPr="00307B8B">
        <w:rPr>
          <w:vertAlign w:val="superscript"/>
        </w:rPr>
        <w:t>nd</w:t>
      </w:r>
      <w:r w:rsidR="003A48A9">
        <w:t xml:space="preserve"> </w:t>
      </w:r>
      <w:r w:rsidR="00B81FC8">
        <w:t>value</w:t>
      </w:r>
      <w:r w:rsidR="003A48A9">
        <w:t xml:space="preserve">, and a </w:t>
      </w:r>
      <w:r w:rsidR="003A48A9" w:rsidRPr="00786C49">
        <w:t>duration</w:t>
      </w:r>
      <w:r w:rsidR="003A48A9">
        <w:t xml:space="preserve"> to tell for how long the PSI-based discard is to be applied.</w:t>
      </w:r>
    </w:p>
    <w:p w14:paraId="51B860FA" w14:textId="2FCFE859" w:rsidR="00AC47DF" w:rsidRDefault="00AB4480" w:rsidP="008950B7">
      <w:r>
        <w:t>Regarding the range of the 2</w:t>
      </w:r>
      <w:r w:rsidRPr="00AB4480">
        <w:rPr>
          <w:vertAlign w:val="superscript"/>
        </w:rPr>
        <w:t>nd</w:t>
      </w:r>
      <w:r>
        <w:t xml:space="preserve"> value</w:t>
      </w:r>
      <w:r w:rsidR="00B72B8B">
        <w:t>, it should contain</w:t>
      </w:r>
      <w:r w:rsidR="00AC47DF">
        <w:t>:</w:t>
      </w:r>
    </w:p>
    <w:p w14:paraId="53B2D72A" w14:textId="5D8D727D" w:rsidR="00AD6BE6" w:rsidRDefault="00AC47DF" w:rsidP="00AC47DF">
      <w:pPr>
        <w:pStyle w:val="B1"/>
      </w:pPr>
      <w:r>
        <w:t>-</w:t>
      </w:r>
      <w:r>
        <w:tab/>
      </w:r>
      <w:r w:rsidR="00674829">
        <w:t xml:space="preserve">the same range as the existing discard timer minus </w:t>
      </w:r>
      <w:r w:rsidR="00B25876">
        <w:t>some of the largest ones</w:t>
      </w:r>
      <w:r w:rsidR="00D20E66">
        <w:t>;</w:t>
      </w:r>
    </w:p>
    <w:p w14:paraId="00B9D8F9" w14:textId="26796C05" w:rsidR="00B018B7" w:rsidRDefault="00B018B7" w:rsidP="00AC47DF">
      <w:pPr>
        <w:pStyle w:val="B1"/>
      </w:pPr>
      <w:r>
        <w:t>-</w:t>
      </w:r>
      <w:r>
        <w:tab/>
      </w:r>
      <w:r w:rsidR="00B25876">
        <w:t>contain zero</w:t>
      </w:r>
      <w:r w:rsidR="00D20E66">
        <w:t xml:space="preserve"> to allow immediate discard.</w:t>
      </w:r>
    </w:p>
    <w:p w14:paraId="4FE0459F" w14:textId="79B38C22" w:rsidR="001D7F8E" w:rsidRPr="00F43A82" w:rsidRDefault="002542AF" w:rsidP="002542AF">
      <w:pPr>
        <w:rPr>
          <w:color w:val="808080"/>
        </w:rPr>
      </w:pPr>
      <w:r>
        <w:t xml:space="preserve">A possible range would then </w:t>
      </w:r>
      <w:r w:rsidR="00EC4758">
        <w:t>be:</w:t>
      </w:r>
      <w:r>
        <w:t xml:space="preserve"> </w:t>
      </w:r>
      <w:r w:rsidR="001D7F8E" w:rsidRPr="002542AF">
        <w:rPr>
          <w:rFonts w:ascii="Courier New" w:hAnsi="Courier New" w:cs="Courier New"/>
        </w:rPr>
        <w:t xml:space="preserve">{ms0, </w:t>
      </w:r>
      <w:r w:rsidR="0021605E" w:rsidRPr="0021605E">
        <w:rPr>
          <w:rFonts w:ascii="Courier New" w:hAnsi="Courier New" w:cs="Courier New"/>
        </w:rPr>
        <w:t xml:space="preserve">ms0dot5, ms1, </w:t>
      </w:r>
      <w:r w:rsidR="001D7F8E" w:rsidRPr="002542AF">
        <w:rPr>
          <w:rFonts w:ascii="Courier New" w:hAnsi="Courier New" w:cs="Courier New"/>
        </w:rPr>
        <w:t>ms2, ms5</w:t>
      </w:r>
      <w:r w:rsidR="004D7CE5">
        <w:rPr>
          <w:rFonts w:ascii="Courier New" w:hAnsi="Courier New" w:cs="Courier New"/>
        </w:rPr>
        <w:t>,</w:t>
      </w:r>
      <w:r w:rsidR="001D7F8E" w:rsidRPr="002542AF">
        <w:rPr>
          <w:rFonts w:ascii="Courier New" w:hAnsi="Courier New" w:cs="Courier New"/>
        </w:rPr>
        <w:t xml:space="preserve"> ms10, ms20, ms30, ms40, ms50, ms60, ms75, ms100, ms150, ms200, ms250}</w:t>
      </w:r>
    </w:p>
    <w:p w14:paraId="28F57228" w14:textId="241F64F4" w:rsidR="001D7F8E" w:rsidRDefault="004D7CE5" w:rsidP="008705CA">
      <w:r w:rsidRPr="009A0A6B">
        <w:rPr>
          <w:b/>
          <w:bCs/>
        </w:rPr>
        <w:t xml:space="preserve">Proposal </w:t>
      </w:r>
      <w:r w:rsidR="00F87884">
        <w:rPr>
          <w:b/>
          <w:bCs/>
        </w:rPr>
        <w:t>2</w:t>
      </w:r>
      <w:r w:rsidRPr="00F87884">
        <w:t>:</w:t>
      </w:r>
      <w:r>
        <w:t xml:space="preserve"> </w:t>
      </w:r>
      <w:r w:rsidR="009A0A6B">
        <w:t>consider the following range for the 2</w:t>
      </w:r>
      <w:r w:rsidR="009A0A6B" w:rsidRPr="009A0A6B">
        <w:rPr>
          <w:vertAlign w:val="superscript"/>
        </w:rPr>
        <w:t>nd</w:t>
      </w:r>
      <w:r w:rsidR="009A0A6B">
        <w:t xml:space="preserve"> </w:t>
      </w:r>
      <w:r w:rsidR="00B72B8B">
        <w:t>value of the discard timer</w:t>
      </w:r>
      <w:r w:rsidR="009A0A6B">
        <w:t xml:space="preserve"> </w:t>
      </w:r>
      <w:r w:rsidR="009A0A6B" w:rsidRPr="002542AF">
        <w:rPr>
          <w:rFonts w:ascii="Courier New" w:hAnsi="Courier New" w:cs="Courier New"/>
        </w:rPr>
        <w:t xml:space="preserve">{ms0, </w:t>
      </w:r>
      <w:r w:rsidR="0074177C" w:rsidRPr="0021605E">
        <w:rPr>
          <w:rFonts w:ascii="Courier New" w:hAnsi="Courier New" w:cs="Courier New"/>
        </w:rPr>
        <w:t xml:space="preserve">ms0dot5, ms1, </w:t>
      </w:r>
      <w:r w:rsidR="0074177C" w:rsidRPr="002542AF">
        <w:rPr>
          <w:rFonts w:ascii="Courier New" w:hAnsi="Courier New" w:cs="Courier New"/>
        </w:rPr>
        <w:t>ms2, ms5</w:t>
      </w:r>
      <w:r w:rsidR="0074177C">
        <w:rPr>
          <w:rFonts w:ascii="Courier New" w:hAnsi="Courier New" w:cs="Courier New"/>
        </w:rPr>
        <w:t>,</w:t>
      </w:r>
      <w:r w:rsidR="0074177C" w:rsidRPr="002542AF">
        <w:rPr>
          <w:rFonts w:ascii="Courier New" w:hAnsi="Courier New" w:cs="Courier New"/>
        </w:rPr>
        <w:t xml:space="preserve"> ms10, ms20, ms30, ms40, ms50, ms60, ms75, ms100, ms150, ms200, ms</w:t>
      </w:r>
      <w:r w:rsidR="008445A9" w:rsidRPr="002542AF">
        <w:rPr>
          <w:rFonts w:ascii="Courier New" w:hAnsi="Courier New" w:cs="Courier New"/>
        </w:rPr>
        <w:t>250</w:t>
      </w:r>
      <w:r w:rsidR="008445A9" w:rsidRPr="002542AF" w:rsidDel="0074177C">
        <w:rPr>
          <w:rFonts w:ascii="Courier New" w:hAnsi="Courier New" w:cs="Courier New"/>
        </w:rPr>
        <w:t>}</w:t>
      </w:r>
    </w:p>
    <w:p w14:paraId="52CAA1E5" w14:textId="443E66AA" w:rsidR="00C57FCE" w:rsidRDefault="008705CA" w:rsidP="008705CA">
      <w:r>
        <w:t xml:space="preserve">For the control PDU, PDCP seems like the most logical choice </w:t>
      </w:r>
      <w:r w:rsidR="00C57FCE">
        <w:t xml:space="preserve">since the discard operation is to be done per </w:t>
      </w:r>
      <w:r w:rsidR="00520587">
        <w:t xml:space="preserve">radio bearer and </w:t>
      </w:r>
      <w:r w:rsidR="0031319D">
        <w:t>impacts the PDCP discard timer.</w:t>
      </w:r>
    </w:p>
    <w:p w14:paraId="5A6377FA" w14:textId="416466CE" w:rsidR="0031319D" w:rsidRDefault="0031319D" w:rsidP="008705CA">
      <w:r w:rsidRPr="0031319D">
        <w:rPr>
          <w:b/>
          <w:bCs/>
        </w:rPr>
        <w:t xml:space="preserve">Proposal </w:t>
      </w:r>
      <w:r w:rsidR="00333FF9">
        <w:rPr>
          <w:b/>
          <w:bCs/>
        </w:rPr>
        <w:t>3</w:t>
      </w:r>
      <w:r>
        <w:t>:</w:t>
      </w:r>
      <w:r w:rsidR="00A814B8">
        <w:t xml:space="preserve"> Activation of</w:t>
      </w:r>
      <w:r>
        <w:t xml:space="preserve"> PSI-based discard timer relies on a PDCP Control PDU.</w:t>
      </w:r>
    </w:p>
    <w:p w14:paraId="4528950B" w14:textId="6077B896" w:rsidR="00AC0491" w:rsidRDefault="00A457C2" w:rsidP="008705CA">
      <w:r>
        <w:lastRenderedPageBreak/>
        <w:t xml:space="preserve">The PDU set RTP header extension is </w:t>
      </w:r>
      <w:r w:rsidR="00037220">
        <w:t xml:space="preserve">currently </w:t>
      </w:r>
      <w:r>
        <w:t>defined as follows</w:t>
      </w:r>
      <w:r w:rsidR="00037220">
        <w:t xml:space="preserve"> [</w:t>
      </w:r>
      <w:hyperlink r:id="rId13" w:history="1">
        <w:r w:rsidR="00037220" w:rsidRPr="005C4B72">
          <w:rPr>
            <w:rStyle w:val="Hyperlink"/>
          </w:rPr>
          <w:t>26.522</w:t>
        </w:r>
      </w:hyperlink>
      <w:r w:rsidR="00037220">
        <w:t>]</w:t>
      </w:r>
      <w:r>
        <w:t>:</w:t>
      </w:r>
    </w:p>
    <w:tbl>
      <w:tblPr>
        <w:tblStyle w:val="TableGrid"/>
        <w:tblW w:w="0" w:type="auto"/>
        <w:tblLook w:val="04A0" w:firstRow="1" w:lastRow="0" w:firstColumn="1" w:lastColumn="0" w:noHBand="0" w:noVBand="1"/>
      </w:tblPr>
      <w:tblGrid>
        <w:gridCol w:w="9631"/>
      </w:tblGrid>
      <w:tr w:rsidR="00A457C2" w14:paraId="1EFCC48E" w14:textId="77777777" w:rsidTr="00D86099">
        <w:tc>
          <w:tcPr>
            <w:tcW w:w="9631" w:type="dxa"/>
            <w:shd w:val="clear" w:color="auto" w:fill="F2F2F2" w:themeFill="background1" w:themeFillShade="F2"/>
          </w:tcPr>
          <w:p w14:paraId="6D0F8872" w14:textId="77777777" w:rsidR="00D86099" w:rsidRPr="00D86099" w:rsidRDefault="00D86099" w:rsidP="00436EC0">
            <w:pPr>
              <w:spacing w:before="120"/>
            </w:pPr>
            <w:r w:rsidRPr="00D86099">
              <w:t>The one-byte RTP Header Extension for the marking of PDU Sets and End of Bursts is defined as follows:</w:t>
            </w:r>
          </w:p>
          <w:p w14:paraId="07F2650B" w14:textId="77777777" w:rsidR="00D86099" w:rsidRPr="00D86099" w:rsidRDefault="00D86099" w:rsidP="00D86099">
            <w:pPr>
              <w:keepNext/>
              <w:spacing w:after="0"/>
              <w:rPr>
                <w:rFonts w:ascii="Courier New" w:hAnsi="Courier New" w:cs="Courier New"/>
              </w:rPr>
            </w:pPr>
            <w:r w:rsidRPr="00D86099">
              <w:rPr>
                <w:rFonts w:ascii="Courier New" w:hAnsi="Courier New" w:cs="Courier New"/>
              </w:rPr>
              <w:t xml:space="preserve">       0                   1                   2                   3</w:t>
            </w:r>
          </w:p>
          <w:p w14:paraId="791B1290" w14:textId="77777777" w:rsidR="00D86099" w:rsidRPr="00D86099" w:rsidRDefault="00D86099" w:rsidP="00D86099">
            <w:pPr>
              <w:keepNext/>
              <w:spacing w:after="0"/>
              <w:rPr>
                <w:rFonts w:ascii="Courier New" w:hAnsi="Courier New" w:cs="Courier New"/>
              </w:rPr>
            </w:pPr>
            <w:r w:rsidRPr="00D86099">
              <w:rPr>
                <w:rFonts w:ascii="Courier New" w:hAnsi="Courier New" w:cs="Courier New"/>
              </w:rPr>
              <w:t xml:space="preserve">       0 1 2 3 4 5 6 7 8 9 0 1 2 3 4 5 6 7 8 9 0 1 2 3 4 5 6 7 8 9 0 1</w:t>
            </w:r>
          </w:p>
          <w:p w14:paraId="1EA407AA" w14:textId="77777777" w:rsidR="00D86099" w:rsidRPr="00D86099" w:rsidRDefault="00D86099" w:rsidP="00D86099">
            <w:pPr>
              <w:keepNext/>
              <w:spacing w:after="0"/>
              <w:rPr>
                <w:rFonts w:ascii="Courier New" w:hAnsi="Courier New" w:cs="Courier New"/>
              </w:rPr>
            </w:pPr>
            <w:r w:rsidRPr="00D86099">
              <w:rPr>
                <w:rFonts w:ascii="Courier New" w:hAnsi="Courier New" w:cs="Courier New"/>
              </w:rPr>
              <w:t xml:space="preserve">      +-+-+-+-+-+-+-+-+-+-+-+-+-+-+-+-+-+-+-+-+-+-+-+-+-+-+-+-+-+-+-+-+</w:t>
            </w:r>
          </w:p>
          <w:p w14:paraId="15C6C712" w14:textId="77777777" w:rsidR="00D86099" w:rsidRPr="00D86099" w:rsidRDefault="00D86099" w:rsidP="00D86099">
            <w:pPr>
              <w:keepNext/>
              <w:spacing w:after="0"/>
              <w:rPr>
                <w:rFonts w:ascii="Courier New" w:hAnsi="Courier New" w:cs="Courier New"/>
              </w:rPr>
            </w:pPr>
            <w:r w:rsidRPr="00D86099">
              <w:rPr>
                <w:rFonts w:ascii="Courier New" w:hAnsi="Courier New" w:cs="Courier New"/>
              </w:rPr>
              <w:t xml:space="preserve">      |       0xBE    |    0xDE       |           length              |</w:t>
            </w:r>
          </w:p>
          <w:p w14:paraId="05CFCDDE" w14:textId="77777777" w:rsidR="00D86099" w:rsidRPr="00D86099" w:rsidRDefault="00D86099" w:rsidP="00D86099">
            <w:pPr>
              <w:keepNext/>
              <w:spacing w:after="0"/>
              <w:rPr>
                <w:rFonts w:ascii="Courier New" w:hAnsi="Courier New" w:cs="Courier New"/>
              </w:rPr>
            </w:pPr>
            <w:r w:rsidRPr="00D86099">
              <w:rPr>
                <w:rFonts w:ascii="Courier New" w:hAnsi="Courier New" w:cs="Courier New"/>
              </w:rPr>
              <w:t xml:space="preserve">      +-+-+-+-+-+-+-+-+-+-+-+-+-+-+-+-+-+-+-+-+-+-+-+-+-+-+-+-+-+-+-+-+</w:t>
            </w:r>
          </w:p>
          <w:p w14:paraId="10196656" w14:textId="77777777" w:rsidR="00D86099" w:rsidRPr="00D86099" w:rsidRDefault="00D86099" w:rsidP="00D86099">
            <w:pPr>
              <w:keepNext/>
              <w:spacing w:after="0"/>
              <w:rPr>
                <w:rFonts w:ascii="Courier New" w:hAnsi="Courier New" w:cs="Courier New"/>
              </w:rPr>
            </w:pPr>
            <w:r w:rsidRPr="00D86099">
              <w:rPr>
                <w:rFonts w:ascii="Courier New" w:hAnsi="Courier New" w:cs="Courier New"/>
              </w:rPr>
              <w:t xml:space="preserve">      |  ID   | L=5   |E| EDB |  PSI  |      PSSN         |     PSN   |</w:t>
            </w:r>
          </w:p>
          <w:p w14:paraId="3977BCEC" w14:textId="77777777" w:rsidR="00D86099" w:rsidRPr="00D86099" w:rsidRDefault="00D86099" w:rsidP="00D86099">
            <w:pPr>
              <w:keepNext/>
              <w:spacing w:after="0"/>
              <w:rPr>
                <w:rFonts w:ascii="Courier New" w:hAnsi="Courier New" w:cs="Courier New"/>
              </w:rPr>
            </w:pPr>
            <w:r w:rsidRPr="00D86099">
              <w:rPr>
                <w:rFonts w:ascii="Courier New" w:hAnsi="Courier New" w:cs="Courier New"/>
              </w:rPr>
              <w:t xml:space="preserve">      +-+-+-+-+-+-+-+-+-+-+-+-+-+-+-+-+-+-+-+-+-+-+-+-+-+-+-+-+-+-+-+-+</w:t>
            </w:r>
          </w:p>
          <w:p w14:paraId="41976EBE" w14:textId="77777777" w:rsidR="00D86099" w:rsidRPr="00D86099" w:rsidRDefault="00D86099" w:rsidP="00D86099">
            <w:pPr>
              <w:keepNext/>
              <w:spacing w:after="0"/>
              <w:rPr>
                <w:rFonts w:ascii="Courier New" w:hAnsi="Courier New" w:cs="Courier New"/>
              </w:rPr>
            </w:pPr>
            <w:r w:rsidRPr="00D86099">
              <w:rPr>
                <w:rFonts w:ascii="Courier New" w:hAnsi="Courier New" w:cs="Courier New"/>
              </w:rPr>
              <w:t xml:space="preserve">      |                     PSSize                    |</w:t>
            </w:r>
          </w:p>
          <w:p w14:paraId="69805406" w14:textId="77777777" w:rsidR="00D86099" w:rsidRPr="00D86099" w:rsidRDefault="00D86099" w:rsidP="00D86099">
            <w:pPr>
              <w:keepNext/>
              <w:spacing w:after="0"/>
              <w:rPr>
                <w:rFonts w:ascii="Courier New" w:hAnsi="Courier New" w:cs="Courier New"/>
              </w:rPr>
            </w:pPr>
            <w:r w:rsidRPr="00D86099">
              <w:rPr>
                <w:rFonts w:ascii="Courier New" w:hAnsi="Courier New" w:cs="Courier New"/>
              </w:rPr>
              <w:t xml:space="preserve">      +.+.+.+.+.+.+.+.+.+.+.+.+.+.+.+.+.+.+.+.+.+.+.+.+</w:t>
            </w:r>
          </w:p>
          <w:p w14:paraId="7B2464AF" w14:textId="77777777" w:rsidR="00D86099" w:rsidRPr="00D86099" w:rsidRDefault="00D86099" w:rsidP="00D86099"/>
          <w:p w14:paraId="3E378D1A" w14:textId="77777777" w:rsidR="00D86099" w:rsidRPr="00D86099" w:rsidRDefault="00D86099" w:rsidP="00D86099">
            <w:r w:rsidRPr="00D86099">
              <w:t>The two-byte RTP Header Extension for the marking of PDU Sets and End of Bursts is defined as follows:</w:t>
            </w:r>
          </w:p>
          <w:p w14:paraId="742CFE20" w14:textId="77777777" w:rsidR="00D86099" w:rsidRPr="00D86099" w:rsidRDefault="00D86099" w:rsidP="00D86099">
            <w:pPr>
              <w:keepNext/>
              <w:spacing w:after="0"/>
              <w:rPr>
                <w:rFonts w:ascii="Courier New" w:hAnsi="Courier New" w:cs="Courier New"/>
              </w:rPr>
            </w:pPr>
            <w:r w:rsidRPr="00D86099">
              <w:rPr>
                <w:rFonts w:ascii="Courier New" w:hAnsi="Courier New" w:cs="Courier New"/>
              </w:rPr>
              <w:t xml:space="preserve">       0                   1                   2                   3</w:t>
            </w:r>
          </w:p>
          <w:p w14:paraId="7D1E101A" w14:textId="77777777" w:rsidR="00D86099" w:rsidRPr="00D86099" w:rsidRDefault="00D86099" w:rsidP="00D86099">
            <w:pPr>
              <w:keepNext/>
              <w:spacing w:after="0"/>
              <w:rPr>
                <w:rFonts w:ascii="Courier New" w:hAnsi="Courier New" w:cs="Courier New"/>
              </w:rPr>
            </w:pPr>
            <w:r w:rsidRPr="00D86099">
              <w:rPr>
                <w:rFonts w:ascii="Courier New" w:hAnsi="Courier New" w:cs="Courier New"/>
              </w:rPr>
              <w:t xml:space="preserve">       0 1 2 3 4 5 6 7 8 9 0 1 2 3 4 5 6 7 8 9 0 1 2 3 4 5 6 7 8 9 0 1</w:t>
            </w:r>
          </w:p>
          <w:p w14:paraId="055CA6AA" w14:textId="77777777" w:rsidR="00D86099" w:rsidRPr="00D86099" w:rsidRDefault="00D86099" w:rsidP="00D86099">
            <w:pPr>
              <w:keepNext/>
              <w:spacing w:after="0"/>
              <w:rPr>
                <w:rFonts w:ascii="Courier New" w:hAnsi="Courier New" w:cs="Courier New"/>
              </w:rPr>
            </w:pPr>
            <w:r w:rsidRPr="00D86099">
              <w:rPr>
                <w:rFonts w:ascii="Courier New" w:hAnsi="Courier New" w:cs="Courier New"/>
              </w:rPr>
              <w:t xml:space="preserve">      +-+-+-+-+-+-+-+-+-+-+-+-+-+-+-+-+-+-+-+-+-+-+-+-+-+-+-+-+-+-+-+-+</w:t>
            </w:r>
          </w:p>
          <w:p w14:paraId="4E728CEB" w14:textId="77777777" w:rsidR="00D86099" w:rsidRPr="00D86099" w:rsidRDefault="00D86099" w:rsidP="00D86099">
            <w:pPr>
              <w:keepNext/>
              <w:spacing w:after="0"/>
              <w:rPr>
                <w:rFonts w:ascii="Courier New" w:hAnsi="Courier New" w:cs="Courier New"/>
              </w:rPr>
            </w:pPr>
            <w:r w:rsidRPr="00D86099">
              <w:rPr>
                <w:rFonts w:ascii="Courier New" w:hAnsi="Courier New" w:cs="Courier New"/>
              </w:rPr>
              <w:t xml:space="preserve">      |       0x100         | appbits |           length              |</w:t>
            </w:r>
          </w:p>
          <w:p w14:paraId="1B94DFF3" w14:textId="77777777" w:rsidR="00D86099" w:rsidRPr="00D86099" w:rsidRDefault="00D86099" w:rsidP="00D86099">
            <w:pPr>
              <w:keepNext/>
              <w:spacing w:after="0"/>
              <w:rPr>
                <w:rFonts w:ascii="Courier New" w:hAnsi="Courier New" w:cs="Courier New"/>
              </w:rPr>
            </w:pPr>
            <w:r w:rsidRPr="00D86099">
              <w:rPr>
                <w:rFonts w:ascii="Courier New" w:hAnsi="Courier New" w:cs="Courier New"/>
              </w:rPr>
              <w:t xml:space="preserve">      +-+-+-+-+-+-+-+-+-+-+-+-+-+-+-+-+-+-+-+-+-+-+-+-+-+-+-+-+-+-+-+-+</w:t>
            </w:r>
          </w:p>
          <w:p w14:paraId="3960392E" w14:textId="77777777" w:rsidR="00D86099" w:rsidRPr="00D86099" w:rsidRDefault="00D86099" w:rsidP="00D86099">
            <w:pPr>
              <w:keepNext/>
              <w:spacing w:after="0"/>
              <w:rPr>
                <w:rFonts w:ascii="Courier New" w:hAnsi="Courier New" w:cs="Courier New"/>
              </w:rPr>
            </w:pPr>
            <w:r w:rsidRPr="00D86099">
              <w:rPr>
                <w:rFonts w:ascii="Courier New" w:hAnsi="Courier New" w:cs="Courier New"/>
              </w:rPr>
              <w:t xml:space="preserve">      |      ID       |      L=6      |E| EDB |  PSI  |      PSSN      </w:t>
            </w:r>
          </w:p>
          <w:p w14:paraId="3B7E73A0" w14:textId="77777777" w:rsidR="00D86099" w:rsidRPr="00D86099" w:rsidRDefault="00D86099" w:rsidP="00D86099">
            <w:pPr>
              <w:keepNext/>
              <w:spacing w:after="0"/>
              <w:rPr>
                <w:rFonts w:ascii="Courier New" w:hAnsi="Courier New" w:cs="Courier New"/>
              </w:rPr>
            </w:pPr>
            <w:r w:rsidRPr="00D86099">
              <w:rPr>
                <w:rFonts w:ascii="Courier New" w:hAnsi="Courier New" w:cs="Courier New"/>
              </w:rPr>
              <w:t xml:space="preserve">      +-+-+-+-+-+-+-+-+-+-+-+-+-+-+-+-+-+-+-+-+-+-+-+-+-+-+-+-+-+-+-+-+</w:t>
            </w:r>
          </w:p>
          <w:p w14:paraId="7D2699C3" w14:textId="77777777" w:rsidR="00D86099" w:rsidRPr="00D86099" w:rsidRDefault="00D86099" w:rsidP="00D86099">
            <w:pPr>
              <w:keepNext/>
              <w:spacing w:after="0"/>
              <w:rPr>
                <w:rFonts w:ascii="Courier New" w:hAnsi="Courier New" w:cs="Courier New"/>
              </w:rPr>
            </w:pPr>
            <w:r w:rsidRPr="00D86099">
              <w:rPr>
                <w:rFonts w:ascii="Courier New" w:hAnsi="Courier New" w:cs="Courier New"/>
              </w:rPr>
              <w:t xml:space="preserve">          |    PSN    |                   PSSize                      |</w:t>
            </w:r>
          </w:p>
          <w:p w14:paraId="4CE5C979" w14:textId="77777777" w:rsidR="00D86099" w:rsidRPr="00D86099" w:rsidRDefault="00D86099" w:rsidP="00D86099">
            <w:pPr>
              <w:keepNext/>
              <w:spacing w:after="0"/>
              <w:rPr>
                <w:rFonts w:ascii="Courier New" w:hAnsi="Courier New" w:cs="Courier New"/>
              </w:rPr>
            </w:pPr>
            <w:r w:rsidRPr="00D86099">
              <w:rPr>
                <w:rFonts w:ascii="Courier New" w:hAnsi="Courier New" w:cs="Courier New"/>
              </w:rPr>
              <w:t xml:space="preserve">      +-+-+-+-+-+-+-+-+.+.+.+.+.+.+.+.+.+.+.+.+.+.+.+.+.+.+.+.+.+.+.+.+</w:t>
            </w:r>
          </w:p>
          <w:p w14:paraId="266EF58F" w14:textId="77777777" w:rsidR="00D86099" w:rsidRPr="00D86099" w:rsidRDefault="00D86099" w:rsidP="00D86099"/>
          <w:p w14:paraId="09CF372F" w14:textId="77777777" w:rsidR="00D86099" w:rsidRPr="00D86099" w:rsidRDefault="00D86099" w:rsidP="00D86099">
            <w:pPr>
              <w:rPr>
                <w:lang w:val="en-US"/>
              </w:rPr>
            </w:pPr>
            <w:r w:rsidRPr="00D86099">
              <w:rPr>
                <w:lang w:val="en-US"/>
              </w:rPr>
              <w:t>The semantics of the fields of the RTP Header Extension for the marking of PDU Set and End of Bursts are defined as follows:</w:t>
            </w:r>
          </w:p>
          <w:p w14:paraId="6D84BD72" w14:textId="77777777" w:rsidR="00D86099" w:rsidRPr="00D86099" w:rsidRDefault="00D86099" w:rsidP="00D86099">
            <w:pPr>
              <w:ind w:left="568" w:hanging="284"/>
            </w:pPr>
            <w:r w:rsidRPr="00D86099">
              <w:t>-</w:t>
            </w:r>
            <w:r w:rsidRPr="00D86099">
              <w:tab/>
            </w:r>
            <w:r w:rsidRPr="00D86099">
              <w:rPr>
                <w:b/>
                <w:bCs/>
              </w:rPr>
              <w:t>End PDU of the PDU Set [E] (1 bit):</w:t>
            </w:r>
            <w:r w:rsidRPr="00D86099">
              <w:t xml:space="preserve"> This field is a flag that shall be set to 1 for the last PDU of the PDU Set and set to 0 for all other PDUs of the PDU Set.</w:t>
            </w:r>
          </w:p>
          <w:p w14:paraId="1864A12C" w14:textId="77777777" w:rsidR="00D86099" w:rsidRPr="00D86099" w:rsidRDefault="00D86099" w:rsidP="00D86099">
            <w:pPr>
              <w:ind w:left="568" w:hanging="284"/>
            </w:pPr>
            <w:r w:rsidRPr="00D86099">
              <w:t>-</w:t>
            </w:r>
            <w:r w:rsidRPr="00D86099">
              <w:tab/>
            </w:r>
            <w:r w:rsidRPr="00D86099">
              <w:rPr>
                <w:b/>
                <w:bCs/>
              </w:rPr>
              <w:t>End of Data Burst [EDB] (3 bits):</w:t>
            </w:r>
            <w:r w:rsidRPr="00D86099">
              <w:t xml:space="preserve"> The EDB field is 3 bits in length and indicates the end of a Data Burst. The 3 bits encode the End of Data Burst indication as per the encoding and guidelines provided in Clause 4.4.2.6.1.</w:t>
            </w:r>
          </w:p>
          <w:p w14:paraId="6787D7E5" w14:textId="77777777" w:rsidR="00D86099" w:rsidRPr="00D86099" w:rsidRDefault="00D86099" w:rsidP="00D86099">
            <w:pPr>
              <w:ind w:left="568" w:hanging="284"/>
            </w:pPr>
            <w:r w:rsidRPr="00D86099">
              <w:t>-</w:t>
            </w:r>
            <w:r w:rsidRPr="00D86099">
              <w:tab/>
            </w:r>
            <w:r w:rsidRPr="00D86099">
              <w:rPr>
                <w:b/>
                <w:bCs/>
              </w:rPr>
              <w:t>PDU Set Importance [PSI] (4 bits):</w:t>
            </w:r>
            <w:r w:rsidRPr="00D86099">
              <w:t xml:space="preserve"> The PDU Set Importance field indicates the importance of this PDU Set compared to other PDU Sets within the same RTP stream. Lower values shall indicate a higher importance PDU Set with the highest importance PDU Set indicated by 0 and the lowest importance PDU Set indicated by 15.</w:t>
            </w:r>
          </w:p>
          <w:p w14:paraId="61724DE5" w14:textId="77777777" w:rsidR="00D86099" w:rsidRPr="00D86099" w:rsidRDefault="00D86099" w:rsidP="00D86099">
            <w:pPr>
              <w:ind w:left="568" w:hanging="284"/>
            </w:pPr>
            <w:r w:rsidRPr="00D86099">
              <w:t>-</w:t>
            </w:r>
            <w:r w:rsidRPr="00D86099">
              <w:tab/>
            </w:r>
            <w:r w:rsidRPr="00D86099">
              <w:rPr>
                <w:b/>
                <w:bCs/>
              </w:rPr>
              <w:t>PDU Set Sequence Number [PSSN] (10 bits):</w:t>
            </w:r>
            <w:r w:rsidRPr="00D86099">
              <w:t xml:space="preserve"> The field encodes the sequence number of the PDU Set to which the current PDU belongs acting as a 10-bit numerical identifier for the PDU Set.</w:t>
            </w:r>
          </w:p>
          <w:p w14:paraId="792344FF" w14:textId="77777777" w:rsidR="00D86099" w:rsidRPr="00D86099" w:rsidRDefault="00D86099" w:rsidP="00D86099">
            <w:pPr>
              <w:ind w:left="1134" w:hanging="850"/>
            </w:pPr>
            <w:r w:rsidRPr="00D86099">
              <w:t>NOTE 2:</w:t>
            </w:r>
            <w:r w:rsidRPr="00D86099">
              <w:tab/>
              <w:t>This value wraps around at 1023, however, using the RTP packet sequence number and PSSN pair a receiver may uniquely distinguish between any PDU Sets.</w:t>
            </w:r>
          </w:p>
          <w:p w14:paraId="591ADFAC" w14:textId="77777777" w:rsidR="00D86099" w:rsidRPr="00D86099" w:rsidRDefault="00D86099" w:rsidP="00D86099">
            <w:pPr>
              <w:ind w:left="568" w:hanging="284"/>
            </w:pPr>
            <w:r w:rsidRPr="00D86099">
              <w:t>-</w:t>
            </w:r>
            <w:r w:rsidRPr="00D86099">
              <w:tab/>
            </w:r>
            <w:r w:rsidRPr="00D86099">
              <w:rPr>
                <w:b/>
                <w:bCs/>
              </w:rPr>
              <w:t>PDU Sequence Number within a PDU Set [PSN] (6 bits):</w:t>
            </w:r>
            <w:r w:rsidRPr="00D86099">
              <w:t xml:space="preserve"> The sequence number of the current PDU within the PDU Set. The PSN shall be set to 0 for the first PDU in the PDU Set and incremented monotonically for every PDU in the PDU set in order of transmission from the sender. </w:t>
            </w:r>
          </w:p>
          <w:p w14:paraId="7703BF0B" w14:textId="77777777" w:rsidR="00D86099" w:rsidRPr="00D86099" w:rsidRDefault="00D86099" w:rsidP="00D86099">
            <w:pPr>
              <w:ind w:left="1134" w:hanging="850"/>
            </w:pPr>
            <w:r w:rsidRPr="00D86099">
              <w:t>NOTE 3:</w:t>
            </w:r>
            <w:r w:rsidRPr="00D86099">
              <w:tab/>
              <w:t>A receiver may use the RTP packet sequence number together with the PSN to distinguish between PDUs within a PDU Set that contains more than 64 PDUs.</w:t>
            </w:r>
          </w:p>
          <w:p w14:paraId="65C508F9" w14:textId="77777777" w:rsidR="00D86099" w:rsidRPr="00D86099" w:rsidRDefault="00D86099" w:rsidP="00D86099">
            <w:pPr>
              <w:ind w:left="568" w:hanging="284"/>
            </w:pPr>
            <w:r w:rsidRPr="00D86099">
              <w:t>-</w:t>
            </w:r>
            <w:r w:rsidRPr="00D86099">
              <w:tab/>
            </w:r>
            <w:r w:rsidRPr="00D86099">
              <w:rPr>
                <w:b/>
                <w:bCs/>
              </w:rPr>
              <w:t>PDU Set Size [PSSize] (24 bits):</w:t>
            </w:r>
            <w:r w:rsidRPr="00D86099">
              <w:t xml:space="preserve"> The PDU Set Size indicates the total size of all PDUs of the PDU Set to which this PDU belongs. This field is optional and subject to an SDP signaling offer/answer negotiation, where the Application Server may indicate whether it will be able to provide the size of the PDU Set for that RTP stream. If not enabled, the field should not be present. If enabled, but the Application Server is not able to determine the PDU Size for a particular PDU Set, it should set the value to 0 in all PDUs of that PDU Set. The PSSize shall indicate the size of [a PDU Set including RTP/UDP/IP header encapsulation overhead of its corresponding PDUs] / [sum of RTP payload sizes of all PDUs present in a PDU Set]. The PSSize is </w:t>
            </w:r>
            <w:r w:rsidRPr="00D86099">
              <w:lastRenderedPageBreak/>
              <w:t>expressed in bytes. This field may be optionally present given the signaling of the “pdu-set-size” extension attribute in the SDP offer/answer negotiation.</w:t>
            </w:r>
          </w:p>
          <w:p w14:paraId="53E1F83B" w14:textId="77777777" w:rsidR="00A457C2" w:rsidRDefault="00A457C2" w:rsidP="008705CA"/>
        </w:tc>
      </w:tr>
    </w:tbl>
    <w:p w14:paraId="5B547880" w14:textId="77777777" w:rsidR="00A457C2" w:rsidRDefault="00A457C2" w:rsidP="008705CA"/>
    <w:p w14:paraId="14EB56E6" w14:textId="07430540" w:rsidR="00C370A3" w:rsidRDefault="00DE2F7F" w:rsidP="00883532">
      <w:r>
        <w:t xml:space="preserve">This </w:t>
      </w:r>
      <w:r w:rsidR="00D86099">
        <w:t xml:space="preserve">gives us 4 bits for the PSI, </w:t>
      </w:r>
      <w:r w:rsidR="009408F2">
        <w:t xml:space="preserve">with zero being the highest importance and 15 the lowest. For the threshold, two approaches are possible depending on whether </w:t>
      </w:r>
      <w:r w:rsidR="00A2727F">
        <w:t xml:space="preserve">we want to allow </w:t>
      </w:r>
      <w:r w:rsidR="00C370A3">
        <w:t>applying the 2</w:t>
      </w:r>
      <w:r w:rsidR="00C370A3" w:rsidRPr="00C370A3">
        <w:rPr>
          <w:vertAlign w:val="superscript"/>
        </w:rPr>
        <w:t>nd</w:t>
      </w:r>
      <w:r w:rsidR="00C370A3">
        <w:t xml:space="preserve"> </w:t>
      </w:r>
      <w:r w:rsidR="00850CE1">
        <w:t xml:space="preserve">timer </w:t>
      </w:r>
      <w:r w:rsidR="00403B32">
        <w:t>value</w:t>
      </w:r>
      <w:r w:rsidR="00C370A3">
        <w:t xml:space="preserve"> to</w:t>
      </w:r>
      <w:r w:rsidR="00A2727F">
        <w:t xml:space="preserve"> all PDU sets</w:t>
      </w:r>
      <w:r w:rsidR="00883532">
        <w:t>:</w:t>
      </w:r>
    </w:p>
    <w:p w14:paraId="2BB6BE29" w14:textId="4A3008EC" w:rsidR="003B204E" w:rsidRDefault="003B204E" w:rsidP="003B204E">
      <w:pPr>
        <w:pStyle w:val="B1"/>
      </w:pPr>
      <w:r>
        <w:t>-</w:t>
      </w:r>
      <w:r>
        <w:tab/>
      </w:r>
      <w:r w:rsidRPr="00037220">
        <w:rPr>
          <w:i/>
          <w:iCs/>
        </w:rPr>
        <w:t>PSI higher than or equal to the threshold</w:t>
      </w:r>
      <w:r>
        <w:t>: all PDU sets of PSI higher than or equal to the threshold apply the 2</w:t>
      </w:r>
      <w:r w:rsidRPr="00883532">
        <w:rPr>
          <w:vertAlign w:val="superscript"/>
        </w:rPr>
        <w:t>nd</w:t>
      </w:r>
      <w:r>
        <w:t xml:space="preserve"> </w:t>
      </w:r>
      <w:r w:rsidR="006F21EE">
        <w:t>value</w:t>
      </w:r>
      <w:r>
        <w:t xml:space="preserve">. If the threshold = 0, PDU sets </w:t>
      </w:r>
      <w:r w:rsidR="006E03A3">
        <w:t xml:space="preserve">of any importance </w:t>
      </w:r>
      <w:r w:rsidR="002421C6">
        <w:t>apply</w:t>
      </w:r>
      <w:r w:rsidR="006E03A3">
        <w:t xml:space="preserve"> the 2</w:t>
      </w:r>
      <w:r w:rsidR="006E03A3" w:rsidRPr="006E03A3">
        <w:rPr>
          <w:vertAlign w:val="superscript"/>
        </w:rPr>
        <w:t>nd</w:t>
      </w:r>
      <w:r w:rsidR="006E03A3">
        <w:t xml:space="preserve"> </w:t>
      </w:r>
      <w:r w:rsidR="00850CE1">
        <w:t xml:space="preserve">timer </w:t>
      </w:r>
      <w:r w:rsidR="006F21EE">
        <w:t>value</w:t>
      </w:r>
      <w:r w:rsidR="006E03A3">
        <w:t>.</w:t>
      </w:r>
    </w:p>
    <w:p w14:paraId="06D90D91" w14:textId="46D8238E" w:rsidR="0006757E" w:rsidRDefault="00883532" w:rsidP="006E03A3">
      <w:pPr>
        <w:pStyle w:val="B1"/>
      </w:pPr>
      <w:r>
        <w:t>-</w:t>
      </w:r>
      <w:r>
        <w:tab/>
      </w:r>
      <w:r w:rsidRPr="00037220">
        <w:rPr>
          <w:i/>
          <w:iCs/>
        </w:rPr>
        <w:t xml:space="preserve">PSI higher than </w:t>
      </w:r>
      <w:r w:rsidR="00936FCE" w:rsidRPr="00037220">
        <w:rPr>
          <w:i/>
          <w:iCs/>
        </w:rPr>
        <w:t xml:space="preserve">the </w:t>
      </w:r>
      <w:r w:rsidRPr="00037220">
        <w:rPr>
          <w:i/>
          <w:iCs/>
        </w:rPr>
        <w:t>threshold</w:t>
      </w:r>
      <w:r>
        <w:t xml:space="preserve">: all PDU sets of </w:t>
      </w:r>
      <w:r w:rsidR="00714C63">
        <w:t xml:space="preserve">PSI </w:t>
      </w:r>
      <w:r>
        <w:t>higher than the threshold apply the 2</w:t>
      </w:r>
      <w:r w:rsidRPr="00883532">
        <w:rPr>
          <w:vertAlign w:val="superscript"/>
        </w:rPr>
        <w:t>nd</w:t>
      </w:r>
      <w:r>
        <w:t xml:space="preserve"> </w:t>
      </w:r>
      <w:r w:rsidR="00850CE1">
        <w:t>value</w:t>
      </w:r>
      <w:r>
        <w:t>.</w:t>
      </w:r>
      <w:r w:rsidR="0018653F">
        <w:t xml:space="preserve"> </w:t>
      </w:r>
      <w:r w:rsidR="00E66D65">
        <w:t>This does not allow PDU sets of PSI = 0 to apply the 2</w:t>
      </w:r>
      <w:r w:rsidR="00E66D65" w:rsidRPr="00E66D65">
        <w:rPr>
          <w:vertAlign w:val="superscript"/>
        </w:rPr>
        <w:t>nd</w:t>
      </w:r>
      <w:r w:rsidR="00E66D65">
        <w:t xml:space="preserve"> </w:t>
      </w:r>
      <w:r w:rsidR="00850CE1">
        <w:t>timer value</w:t>
      </w:r>
      <w:r w:rsidR="00C220B5">
        <w:t xml:space="preserve"> but frees one codepoint (as there is no PSI higher than 15).</w:t>
      </w:r>
    </w:p>
    <w:p w14:paraId="099C5E0D" w14:textId="704D0D59" w:rsidR="00C220B5" w:rsidRDefault="00C220B5" w:rsidP="00C220B5">
      <w:r>
        <w:t xml:space="preserve">One could argue </w:t>
      </w:r>
      <w:r w:rsidR="007F5BF1">
        <w:t>that the first option is not fully based on PSI</w:t>
      </w:r>
      <w:r w:rsidR="00CB68F7">
        <w:t xml:space="preserve"> as it allows applying the 2</w:t>
      </w:r>
      <w:r w:rsidR="00CB68F7" w:rsidRPr="00CB68F7">
        <w:rPr>
          <w:vertAlign w:val="superscript"/>
        </w:rPr>
        <w:t>nd</w:t>
      </w:r>
      <w:r w:rsidR="00CB68F7">
        <w:t xml:space="preserve"> timer </w:t>
      </w:r>
      <w:r w:rsidR="00850CE1">
        <w:t xml:space="preserve">value </w:t>
      </w:r>
      <w:r w:rsidR="00CB68F7">
        <w:t>to any PDU</w:t>
      </w:r>
      <w:r w:rsidR="00092CDF">
        <w:t xml:space="preserve"> set</w:t>
      </w:r>
      <w:r w:rsidR="006053C8">
        <w:t>, regardless of their importance</w:t>
      </w:r>
      <w:r w:rsidR="003E50D5">
        <w:t>.</w:t>
      </w:r>
    </w:p>
    <w:p w14:paraId="04DC3EB1" w14:textId="063F2DB4" w:rsidR="00C220B5" w:rsidRDefault="00C220B5" w:rsidP="00C220B5">
      <w:r w:rsidRPr="00092CDF">
        <w:rPr>
          <w:b/>
          <w:bCs/>
        </w:rPr>
        <w:t>Proposal</w:t>
      </w:r>
      <w:r w:rsidR="007F5BF1" w:rsidRPr="00092CDF">
        <w:rPr>
          <w:b/>
          <w:bCs/>
        </w:rPr>
        <w:t xml:space="preserve"> </w:t>
      </w:r>
      <w:r w:rsidR="00333FF9">
        <w:rPr>
          <w:b/>
          <w:bCs/>
        </w:rPr>
        <w:t>4</w:t>
      </w:r>
      <w:r>
        <w:t xml:space="preserve">: discuss </w:t>
      </w:r>
      <w:r w:rsidR="001369BE">
        <w:t xml:space="preserve">whether the PSI threshold </w:t>
      </w:r>
      <w:r w:rsidR="0039795B">
        <w:t xml:space="preserve">in the PDCP control PDU </w:t>
      </w:r>
      <w:r w:rsidR="001369BE">
        <w:t>should be interpreted as "higher than" or "higher than or equal to".</w:t>
      </w:r>
    </w:p>
    <w:p w14:paraId="5C8B57D7" w14:textId="13DD6222" w:rsidR="007640EC" w:rsidRDefault="006053C8" w:rsidP="008705CA">
      <w:r>
        <w:t>Regarding the duration,</w:t>
      </w:r>
      <w:r w:rsidR="00B246A1">
        <w:t xml:space="preserve"> </w:t>
      </w:r>
      <w:r w:rsidR="004702D6">
        <w:t>it would seem desirable to have both zero and infinity:</w:t>
      </w:r>
    </w:p>
    <w:p w14:paraId="3B957756" w14:textId="41E49D44" w:rsidR="004702D6" w:rsidRDefault="004702D6" w:rsidP="004702D6">
      <w:pPr>
        <w:pStyle w:val="B1"/>
      </w:pPr>
      <w:r>
        <w:t>-</w:t>
      </w:r>
      <w:r>
        <w:tab/>
        <w:t>zero value: allow one shot operation</w:t>
      </w:r>
      <w:r w:rsidR="001930BE">
        <w:t xml:space="preserve"> that could be enough in some scenarios.</w:t>
      </w:r>
    </w:p>
    <w:p w14:paraId="09BDF2B0" w14:textId="1609FDAA" w:rsidR="001930BE" w:rsidRDefault="001930BE" w:rsidP="004702D6">
      <w:pPr>
        <w:pStyle w:val="B1"/>
      </w:pPr>
      <w:r>
        <w:t>-</w:t>
      </w:r>
      <w:r>
        <w:tab/>
        <w:t xml:space="preserve">infinity value: to avoid </w:t>
      </w:r>
      <w:r w:rsidR="00844FA6">
        <w:t>sending multiple commands when the 2</w:t>
      </w:r>
      <w:r w:rsidR="00844FA6" w:rsidRPr="00844FA6">
        <w:rPr>
          <w:vertAlign w:val="superscript"/>
        </w:rPr>
        <w:t>nd</w:t>
      </w:r>
      <w:r w:rsidR="00844FA6">
        <w:t xml:space="preserve"> timer needs to be applied</w:t>
      </w:r>
      <w:r w:rsidR="00956D4F">
        <w:t xml:space="preserve"> for long periods of time</w:t>
      </w:r>
      <w:r w:rsidR="00844FA6">
        <w:t>.</w:t>
      </w:r>
    </w:p>
    <w:p w14:paraId="0DAF9F5E" w14:textId="7A72090D" w:rsidR="00C81342" w:rsidRDefault="00844FA6" w:rsidP="008705CA">
      <w:r>
        <w:t xml:space="preserve">Regarding the range, </w:t>
      </w:r>
      <w:r w:rsidR="0039795B" w:rsidRPr="0039795B">
        <w:rPr>
          <w:i/>
          <w:iCs/>
        </w:rPr>
        <w:t>T-StatusProhibit</w:t>
      </w:r>
      <w:r w:rsidR="0039795B" w:rsidRPr="0039795B">
        <w:t xml:space="preserve"> </w:t>
      </w:r>
      <w:r w:rsidR="0039795B">
        <w:t>could be a good starting point</w:t>
      </w:r>
      <w:r w:rsidR="00675099">
        <w:t>, resulting in the following range</w:t>
      </w:r>
      <w:r w:rsidR="00C81342">
        <w:t>:</w:t>
      </w:r>
    </w:p>
    <w:p w14:paraId="15BC46B1" w14:textId="7638899A" w:rsidR="00C81342" w:rsidRDefault="00675099" w:rsidP="008705CA">
      <w:r>
        <w:rPr>
          <w:rFonts w:ascii="Courier New" w:hAnsi="Courier New" w:cs="Courier New"/>
          <w:color w:val="000000"/>
          <w:shd w:val="clear" w:color="auto" w:fill="E6E6E6"/>
        </w:rPr>
        <w:t>{ms0, ms5, ms10, ms15, ms20, ms25, ms30, ms35, ms40, ms45, ms50, ms55, ms60, ms65, ms70, ms75, ms80, ms85, ms90, ms95, ms100, ms105, ms110, ms115, ms120, ms125, ms130, ms135, ms140, ms145, ms150, ms155, ms160, ms165, ms170, ms175, ms180, ms185, ms190, ms195, ms200, ms205, ms210, ms215, ms220, ms225, ms230, ms235, ms240, ms245, ms250, ms300, ms350, ms400, ms450, ms500, ms800, ms1000, ms1200, ms1600, ms2000, ms2400, infinity, spare1}</w:t>
      </w:r>
    </w:p>
    <w:p w14:paraId="3081475F" w14:textId="65F2A4EE" w:rsidR="00C81342" w:rsidRPr="00C81342" w:rsidRDefault="0039795B" w:rsidP="008705CA">
      <w:r w:rsidRPr="00C81342">
        <w:rPr>
          <w:b/>
          <w:bCs/>
        </w:rPr>
        <w:t xml:space="preserve">Proposal </w:t>
      </w:r>
      <w:r w:rsidR="00956D4F">
        <w:rPr>
          <w:b/>
          <w:bCs/>
        </w:rPr>
        <w:t>5</w:t>
      </w:r>
      <w:r>
        <w:t>: for the duration</w:t>
      </w:r>
      <w:r w:rsidR="00CE15E5">
        <w:t xml:space="preserve"> </w:t>
      </w:r>
      <w:r w:rsidR="00CE15E5" w:rsidRPr="001061A4">
        <w:t>of applying the 2nd discard-timer value</w:t>
      </w:r>
      <w:r>
        <w:t xml:space="preserve"> in the PDCP control PDU, consider the same </w:t>
      </w:r>
      <w:r w:rsidR="00C81342">
        <w:t xml:space="preserve">values as for </w:t>
      </w:r>
      <w:r w:rsidR="00C81342" w:rsidRPr="0039795B">
        <w:rPr>
          <w:i/>
          <w:iCs/>
        </w:rPr>
        <w:t>T-StatusProhibit</w:t>
      </w:r>
      <w:r w:rsidR="00C81342">
        <w:t>, with the addition of zero</w:t>
      </w:r>
      <w:r w:rsidR="00FD7729">
        <w:t xml:space="preserve"> and infinity</w:t>
      </w:r>
      <w:r w:rsidR="00C81342">
        <w:t>.</w:t>
      </w:r>
    </w:p>
    <w:p w14:paraId="3B68900A" w14:textId="2A5948E5" w:rsidR="008950B7" w:rsidRDefault="008950B7" w:rsidP="008950B7">
      <w:r>
        <w:t>Obviously, there can be scenarios where the PSI-discard mechanism needs to be turned</w:t>
      </w:r>
      <w:r w:rsidR="004142A8">
        <w:t xml:space="preserve"> </w:t>
      </w:r>
      <w:r>
        <w:t>off, for instance when the congestion situation was subdued.</w:t>
      </w:r>
      <w:r w:rsidR="00660B43">
        <w:t xml:space="preserve"> </w:t>
      </w:r>
      <w:r w:rsidR="00E9666C">
        <w:t>This means that the control PDU needs to carry an indication to disable the 2</w:t>
      </w:r>
      <w:r w:rsidR="00E9666C" w:rsidRPr="00E9666C">
        <w:rPr>
          <w:vertAlign w:val="superscript"/>
        </w:rPr>
        <w:t>nd</w:t>
      </w:r>
      <w:r w:rsidR="00E9666C">
        <w:t xml:space="preserve"> timer</w:t>
      </w:r>
      <w:r w:rsidR="007A1B4B">
        <w:t xml:space="preserve"> value</w:t>
      </w:r>
      <w:r w:rsidR="00E9666C">
        <w:t>. The duration discussed above could also apply to such a</w:t>
      </w:r>
      <w:r w:rsidR="00300A81">
        <w:t xml:space="preserve"> disable</w:t>
      </w:r>
      <w:r w:rsidR="00E9666C">
        <w:t xml:space="preserve"> indication i.e. when infinity is signalled</w:t>
      </w:r>
      <w:r w:rsidR="00A134C8">
        <w:t>,</w:t>
      </w:r>
      <w:r w:rsidR="00E9666C">
        <w:t xml:space="preserve"> the 2</w:t>
      </w:r>
      <w:r w:rsidR="00E9666C" w:rsidRPr="00E9666C">
        <w:rPr>
          <w:vertAlign w:val="superscript"/>
        </w:rPr>
        <w:t>nd</w:t>
      </w:r>
      <w:r w:rsidR="00E9666C">
        <w:t xml:space="preserve"> timer </w:t>
      </w:r>
      <w:r w:rsidR="007A1B4B">
        <w:t xml:space="preserve">value </w:t>
      </w:r>
      <w:r w:rsidR="00E9666C">
        <w:t>is disabled for as long as another command is not received, and when a non-infinity value is used, the 2</w:t>
      </w:r>
      <w:r w:rsidR="00E9666C" w:rsidRPr="00E9666C">
        <w:rPr>
          <w:vertAlign w:val="superscript"/>
        </w:rPr>
        <w:t>nd</w:t>
      </w:r>
      <w:r w:rsidR="00E9666C">
        <w:t xml:space="preserve"> timer </w:t>
      </w:r>
      <w:r w:rsidR="007A1B4B">
        <w:t xml:space="preserve">value </w:t>
      </w:r>
      <w:r w:rsidR="00E9666C">
        <w:t>is only suspended temporarily.</w:t>
      </w:r>
    </w:p>
    <w:p w14:paraId="7A2672D7" w14:textId="3A005C16" w:rsidR="000B3E75" w:rsidRDefault="000B3E75" w:rsidP="008950B7">
      <w:r w:rsidRPr="00E9666C">
        <w:rPr>
          <w:b/>
          <w:bCs/>
        </w:rPr>
        <w:t>Propo</w:t>
      </w:r>
      <w:r w:rsidR="00CC2A7A" w:rsidRPr="00E9666C">
        <w:rPr>
          <w:b/>
          <w:bCs/>
        </w:rPr>
        <w:t>sal 6</w:t>
      </w:r>
      <w:r w:rsidR="00CC2A7A">
        <w:t>: the PDCP control PDU needs to carry an indication to disable the 2</w:t>
      </w:r>
      <w:r w:rsidR="00CC2A7A" w:rsidRPr="00CC2A7A">
        <w:rPr>
          <w:vertAlign w:val="superscript"/>
        </w:rPr>
        <w:t>nd</w:t>
      </w:r>
      <w:r w:rsidR="00CC2A7A">
        <w:t xml:space="preserve"> </w:t>
      </w:r>
      <w:r w:rsidR="00D25EF3">
        <w:t>discard-</w:t>
      </w:r>
      <w:r w:rsidR="00CC2A7A">
        <w:t>timer</w:t>
      </w:r>
      <w:r w:rsidR="007A1B4B">
        <w:t xml:space="preserve"> value</w:t>
      </w:r>
      <w:r w:rsidR="00CC2A7A">
        <w:t>.</w:t>
      </w:r>
    </w:p>
    <w:p w14:paraId="355346CE" w14:textId="03991925" w:rsidR="00C73CF9" w:rsidRPr="00C73CF9" w:rsidRDefault="0007149A" w:rsidP="00C73CF9">
      <w:r>
        <w:t xml:space="preserve">One drawback with PSI-based discarding is that </w:t>
      </w:r>
      <w:r w:rsidRPr="0007149A">
        <w:t>if uplink PDUs are discarded by the UE, in line with commands from the network, before they are actually outdated</w:t>
      </w:r>
      <w:r>
        <w:t xml:space="preserve"> (as determined by the PDCP discard timer configured </w:t>
      </w:r>
      <w:r w:rsidR="005F28FE">
        <w:t xml:space="preserve">based on P(S)DB </w:t>
      </w:r>
      <w:r>
        <w:t>like currently)</w:t>
      </w:r>
      <w:r w:rsidRPr="0007149A">
        <w:t>, the discarding may prove unnecessary in the end: after the network switches the UE back to the regular operation meant for a congestion-free state, the UE could still have non-outdated uplink PDUs for transmission if it had not discarded them prematurely in adhering to the previous command.</w:t>
      </w:r>
    </w:p>
    <w:p w14:paraId="03F83C97" w14:textId="06E4B7FC" w:rsidR="005F28FE" w:rsidRDefault="005F28FE" w:rsidP="00C73CF9">
      <w:r w:rsidRPr="00C32623">
        <w:rPr>
          <w:b/>
        </w:rPr>
        <w:t>Observation 1</w:t>
      </w:r>
      <w:r>
        <w:t>: A drawback with PSI-based discarding is that uplink PDUs may unnecessarily end up discarded before they are actually outdated based on their PDB/PSDB.</w:t>
      </w:r>
    </w:p>
    <w:p w14:paraId="3B5A33F2" w14:textId="73E3E30E" w:rsidR="005F28FE" w:rsidRDefault="005F28FE" w:rsidP="005F28FE">
      <w:r>
        <w:t xml:space="preserve">Therefore, instead of PSI-based discarding, a mechanism could be considered </w:t>
      </w:r>
      <w:r w:rsidRPr="005F28FE">
        <w:t xml:space="preserve">that prohibits or restricts submission </w:t>
      </w:r>
      <w:r w:rsidR="001639FA">
        <w:t xml:space="preserve">of uplink PDUs </w:t>
      </w:r>
      <w:r w:rsidRPr="005F28FE">
        <w:t>from PDCP to RLC, whenever the mechanism has been activated by the network.</w:t>
      </w:r>
      <w:r>
        <w:t xml:space="preserve"> Assuming that discarding would be left to the legacy PDCP discard timer:</w:t>
      </w:r>
    </w:p>
    <w:p w14:paraId="0E8794F2" w14:textId="344388D1" w:rsidR="005F28FE" w:rsidRDefault="005F28FE" w:rsidP="005F28FE">
      <w:pPr>
        <w:pStyle w:val="ListParagraph"/>
        <w:numPr>
          <w:ilvl w:val="0"/>
          <w:numId w:val="13"/>
        </w:numPr>
        <w:shd w:val="clear" w:color="auto" w:fill="FFFFFF"/>
        <w:spacing w:after="120"/>
      </w:pPr>
      <w:r>
        <w:t>an uplink packet that this proposed transmission restriction would render outdated in the UE buffer would still be discarded by the legacy PDCP discard timer;</w:t>
      </w:r>
    </w:p>
    <w:p w14:paraId="0269CD14" w14:textId="195C7D0C" w:rsidR="005F28FE" w:rsidRDefault="005F28FE" w:rsidP="005F28FE">
      <w:pPr>
        <w:pStyle w:val="ListParagraph"/>
        <w:numPr>
          <w:ilvl w:val="0"/>
          <w:numId w:val="13"/>
        </w:numPr>
        <w:shd w:val="clear" w:color="auto" w:fill="FFFFFF"/>
        <w:spacing w:after="120"/>
      </w:pPr>
      <w:r>
        <w:lastRenderedPageBreak/>
        <w:t>once the network lifts the transmission restriction (when the congestion is alleviated), the packets to which the restriction previously applied can still be transmitted, provided that their discard timer has not yet expired.</w:t>
      </w:r>
    </w:p>
    <w:p w14:paraId="0C36071C" w14:textId="16607830" w:rsidR="005F28FE" w:rsidRDefault="005F28FE" w:rsidP="005F28FE">
      <w:pPr>
        <w:shd w:val="clear" w:color="auto" w:fill="FFFFFF"/>
        <w:spacing w:after="120"/>
      </w:pPr>
      <w:r w:rsidRPr="005F28FE">
        <w:t xml:space="preserve">The advantage over </w:t>
      </w:r>
      <w:r>
        <w:t>PSI-based discarding</w:t>
      </w:r>
      <w:r w:rsidRPr="005F28FE">
        <w:t xml:space="preserve"> </w:t>
      </w:r>
      <w:r w:rsidR="008750D8">
        <w:t xml:space="preserve">described earlier </w:t>
      </w:r>
      <w:r w:rsidRPr="005F28FE">
        <w:t xml:space="preserve">is that uplink packets </w:t>
      </w:r>
      <w:r>
        <w:t>would</w:t>
      </w:r>
      <w:r w:rsidRPr="005F28FE">
        <w:t xml:space="preserve"> not be discarded prematurely, but only once actually outdated. Meanwhile, uplink congestion </w:t>
      </w:r>
      <w:r>
        <w:t>could</w:t>
      </w:r>
      <w:r w:rsidRPr="005F28FE">
        <w:t xml:space="preserve"> still be alleviated by UEs holding back less important data for as long as commanded by the network – while after such a time, transmission of </w:t>
      </w:r>
      <w:r>
        <w:t>such</w:t>
      </w:r>
      <w:r w:rsidRPr="005F28FE">
        <w:t xml:space="preserve"> data </w:t>
      </w:r>
      <w:r>
        <w:t>would</w:t>
      </w:r>
      <w:r w:rsidRPr="005F28FE">
        <w:t xml:space="preserve"> still </w:t>
      </w:r>
      <w:r>
        <w:t xml:space="preserve">be </w:t>
      </w:r>
      <w:r w:rsidRPr="005F28FE">
        <w:t>possible.</w:t>
      </w:r>
    </w:p>
    <w:p w14:paraId="605E858B" w14:textId="19D6A4E1" w:rsidR="001639FA" w:rsidRDefault="627E8214" w:rsidP="00C32623">
      <w:pPr>
        <w:shd w:val="clear" w:color="auto" w:fill="FFFFFF" w:themeFill="background1"/>
        <w:spacing w:after="120"/>
      </w:pPr>
      <w:r w:rsidRPr="00C32623">
        <w:rPr>
          <w:b/>
          <w:bCs/>
        </w:rPr>
        <w:t>Proposal 7</w:t>
      </w:r>
      <w:r>
        <w:t xml:space="preserve">: </w:t>
      </w:r>
      <w:r w:rsidR="1BBDFE26">
        <w:t xml:space="preserve">To avoid unnecessary PDU discarding, </w:t>
      </w:r>
      <w:r>
        <w:t>consider PSI-based restriction or prohibition of submitting uplink PDUs from PDCP to RLC.</w:t>
      </w:r>
    </w:p>
    <w:p w14:paraId="3AA7C056" w14:textId="20D58BA0" w:rsidR="0007149A" w:rsidRPr="00C73CF9" w:rsidRDefault="0007149A" w:rsidP="00C73CF9"/>
    <w:p w14:paraId="518CF954" w14:textId="299C0B1B" w:rsidR="0082101F" w:rsidRDefault="00D25EF3" w:rsidP="0082101F">
      <w:pPr>
        <w:pStyle w:val="Heading1"/>
      </w:pPr>
      <w:r>
        <w:t>3</w:t>
      </w:r>
      <w:r w:rsidR="0082101F">
        <w:tab/>
      </w:r>
      <w:r w:rsidR="00243B07">
        <w:t xml:space="preserve">Other </w:t>
      </w:r>
      <w:r w:rsidR="00052DEA">
        <w:t>D</w:t>
      </w:r>
      <w:r w:rsidR="0082101F">
        <w:t xml:space="preserve">iscard </w:t>
      </w:r>
      <w:r w:rsidR="00C73CF9">
        <w:t>Impacts</w:t>
      </w:r>
    </w:p>
    <w:p w14:paraId="2845F970" w14:textId="77777777" w:rsidR="0082101F" w:rsidRDefault="0082101F" w:rsidP="0082101F">
      <w:r>
        <w:t>The discarding of PDUs is currently quite basic in PDCP [</w:t>
      </w:r>
      <w:hyperlink r:id="rId14" w:history="1">
        <w:r w:rsidRPr="00455E45">
          <w:rPr>
            <w:rStyle w:val="Hyperlink"/>
          </w:rPr>
          <w:t>38.323</w:t>
        </w:r>
      </w:hyperlink>
      <w:r>
        <w:t>] and RLC [</w:t>
      </w:r>
      <w:hyperlink r:id="rId15" w:history="1">
        <w:r w:rsidRPr="00455E45">
          <w:rPr>
            <w:rStyle w:val="Hyperlink"/>
          </w:rPr>
          <w:t>38.322</w:t>
        </w:r>
      </w:hyperlink>
      <w:r>
        <w:t>]:</w:t>
      </w:r>
    </w:p>
    <w:p w14:paraId="1F7F0313" w14:textId="77777777" w:rsidR="0082101F" w:rsidRDefault="0082101F" w:rsidP="0082101F">
      <w:pPr>
        <w:pStyle w:val="B1"/>
      </w:pPr>
      <w:r>
        <w:t>-</w:t>
      </w:r>
      <w:r>
        <w:tab/>
        <w:t>PDCP reads the following:</w:t>
      </w:r>
    </w:p>
    <w:tbl>
      <w:tblPr>
        <w:tblStyle w:val="TableGrid"/>
        <w:tblW w:w="0" w:type="auto"/>
        <w:tblInd w:w="846" w:type="dxa"/>
        <w:tblLook w:val="04A0" w:firstRow="1" w:lastRow="0" w:firstColumn="1" w:lastColumn="0" w:noHBand="0" w:noVBand="1"/>
      </w:tblPr>
      <w:tblGrid>
        <w:gridCol w:w="8785"/>
      </w:tblGrid>
      <w:tr w:rsidR="0082101F" w14:paraId="7CA56405" w14:textId="77777777" w:rsidTr="00464CA4">
        <w:tc>
          <w:tcPr>
            <w:tcW w:w="8785" w:type="dxa"/>
            <w:shd w:val="clear" w:color="auto" w:fill="F2F2F2" w:themeFill="background1" w:themeFillShade="F2"/>
          </w:tcPr>
          <w:p w14:paraId="66A5AB05" w14:textId="77777777" w:rsidR="0082101F" w:rsidRDefault="0082101F" w:rsidP="00464CA4"/>
          <w:p w14:paraId="7C9EC4B7" w14:textId="77777777" w:rsidR="0082101F" w:rsidRPr="00945466" w:rsidRDefault="0082101F" w:rsidP="00464CA4">
            <w:r w:rsidRPr="00945466">
              <w:t xml:space="preserve">When the </w:t>
            </w:r>
            <w:r w:rsidRPr="00945466">
              <w:rPr>
                <w:i/>
              </w:rPr>
              <w:t>discardTimer</w:t>
            </w:r>
            <w:r w:rsidRPr="00945466">
              <w:t xml:space="preserve"> expires for a PDCP SDU</w:t>
            </w:r>
            <w:r w:rsidRPr="00945466">
              <w:rPr>
                <w:lang w:eastAsia="ko-KR"/>
              </w:rPr>
              <w:t>,</w:t>
            </w:r>
            <w:r w:rsidRPr="00945466">
              <w:t xml:space="preserve"> </w:t>
            </w:r>
            <w:r w:rsidRPr="00945466">
              <w:rPr>
                <w:lang w:eastAsia="ko-KR"/>
              </w:rPr>
              <w:t xml:space="preserve">or the successful delivery of a PDCP SDU is confirmed by PDCP status report, </w:t>
            </w:r>
            <w:r w:rsidRPr="00945466">
              <w:t xml:space="preserve">the transmitting PDCP entity shall discard the PDCP </w:t>
            </w:r>
            <w:r w:rsidRPr="00945466">
              <w:rPr>
                <w:lang w:eastAsia="ko-KR"/>
              </w:rPr>
              <w:t>S</w:t>
            </w:r>
            <w:r w:rsidRPr="00945466">
              <w:t xml:space="preserve">DU along with the corresponding PDCP </w:t>
            </w:r>
            <w:r w:rsidRPr="00945466">
              <w:rPr>
                <w:lang w:eastAsia="ko-KR"/>
              </w:rPr>
              <w:t>Data P</w:t>
            </w:r>
            <w:r w:rsidRPr="00945466">
              <w:t xml:space="preserve">DU. If the corresponding PDCP </w:t>
            </w:r>
            <w:r w:rsidRPr="00945466">
              <w:rPr>
                <w:lang w:eastAsia="ko-KR"/>
              </w:rPr>
              <w:t>Data</w:t>
            </w:r>
            <w:r w:rsidRPr="00945466">
              <w:t xml:space="preserve"> PDU has already been submitted to lower layers, the discard is indicated to lower layers.</w:t>
            </w:r>
          </w:p>
          <w:p w14:paraId="71EDA1E1" w14:textId="77777777" w:rsidR="0082101F" w:rsidRPr="00945466" w:rsidRDefault="0082101F" w:rsidP="00464CA4">
            <w:pPr>
              <w:rPr>
                <w:lang w:eastAsia="ko-KR"/>
              </w:rPr>
            </w:pPr>
            <w:r w:rsidRPr="00945466">
              <w:t>For SRBs, when upper layers request a PDCP SDU discard, the PDCP entity shall discard all stored PDCP SDUs and PDCP PDUs.</w:t>
            </w:r>
          </w:p>
          <w:p w14:paraId="44682940" w14:textId="77777777" w:rsidR="0082101F" w:rsidRPr="00945466" w:rsidRDefault="0082101F" w:rsidP="00464CA4">
            <w:pPr>
              <w:pStyle w:val="NO"/>
              <w:rPr>
                <w:lang w:eastAsia="ko-KR"/>
              </w:rPr>
            </w:pPr>
            <w:r w:rsidRPr="00945466">
              <w:rPr>
                <w:lang w:eastAsia="ko-KR"/>
              </w:rPr>
              <w:t>NOTE:</w:t>
            </w:r>
            <w:r w:rsidRPr="00945466">
              <w:rPr>
                <w:lang w:eastAsia="ko-KR"/>
              </w:rPr>
              <w:tab/>
              <w:t>Discarding a PDCP SDU already associated with a PDCP SN causes a SN gap in the transmitted PDCP Data PDUs, which increases PDCP reordering delay in the receiving PDCP entity.</w:t>
            </w:r>
            <w:r w:rsidRPr="00945466">
              <w:t xml:space="preserve"> </w:t>
            </w:r>
            <w:r w:rsidRPr="00945466">
              <w:rPr>
                <w:lang w:eastAsia="ko-KR"/>
              </w:rPr>
              <w:t>It is up to UE implementation how to minimize SN gap after SDU discard.</w:t>
            </w:r>
          </w:p>
          <w:p w14:paraId="6B036778" w14:textId="77777777" w:rsidR="0082101F" w:rsidRDefault="0082101F" w:rsidP="00464CA4"/>
        </w:tc>
      </w:tr>
    </w:tbl>
    <w:p w14:paraId="6FFB16B7" w14:textId="77777777" w:rsidR="0082101F" w:rsidRDefault="0082101F" w:rsidP="0082101F"/>
    <w:p w14:paraId="0EA350E9" w14:textId="77777777" w:rsidR="0082101F" w:rsidRDefault="0082101F" w:rsidP="0082101F">
      <w:pPr>
        <w:pStyle w:val="B1"/>
      </w:pPr>
      <w:r>
        <w:t>-</w:t>
      </w:r>
      <w:r>
        <w:tab/>
      </w:r>
      <w:r w:rsidRPr="006E13D1">
        <w:t xml:space="preserve"> </w:t>
      </w:r>
      <w:r>
        <w:t>While RLC reads the following:</w:t>
      </w:r>
    </w:p>
    <w:tbl>
      <w:tblPr>
        <w:tblStyle w:val="TableGrid"/>
        <w:tblW w:w="0" w:type="auto"/>
        <w:tblInd w:w="846" w:type="dxa"/>
        <w:tblLook w:val="04A0" w:firstRow="1" w:lastRow="0" w:firstColumn="1" w:lastColumn="0" w:noHBand="0" w:noVBand="1"/>
      </w:tblPr>
      <w:tblGrid>
        <w:gridCol w:w="8785"/>
      </w:tblGrid>
      <w:tr w:rsidR="0082101F" w14:paraId="0435B9D7" w14:textId="77777777" w:rsidTr="00464CA4">
        <w:tc>
          <w:tcPr>
            <w:tcW w:w="8785" w:type="dxa"/>
            <w:shd w:val="clear" w:color="auto" w:fill="F2F2F2" w:themeFill="background1" w:themeFillShade="F2"/>
          </w:tcPr>
          <w:p w14:paraId="2A63B9D0" w14:textId="77777777" w:rsidR="0082101F" w:rsidRDefault="0082101F" w:rsidP="00464CA4"/>
          <w:p w14:paraId="4EDC18C2" w14:textId="77777777" w:rsidR="0082101F" w:rsidRPr="00054FF2" w:rsidRDefault="0082101F" w:rsidP="00464CA4">
            <w:pPr>
              <w:rPr>
                <w:bCs/>
                <w:lang w:eastAsia="ko-KR"/>
              </w:rPr>
            </w:pPr>
            <w:r w:rsidRPr="00054FF2">
              <w:rPr>
                <w:bCs/>
                <w:lang w:eastAsia="ko-KR"/>
              </w:rPr>
              <w:t>When indicated from upper layer (i.e. PDCP) to discard a particular RLC SDU, the transmitting side of an AM RLC entity or the transmitting UM RLC entity shall discard the indicated RLC SDU, if neither the RLC SDU nor a segment thereof has been submitted to the lower layers. The transmitting side of an AM RLC entity shall not introduce an RLC SN gap when discarding an RLC SDU.</w:t>
            </w:r>
          </w:p>
          <w:p w14:paraId="6CAEAD28" w14:textId="77777777" w:rsidR="0082101F" w:rsidRDefault="0082101F" w:rsidP="00464CA4"/>
        </w:tc>
      </w:tr>
    </w:tbl>
    <w:p w14:paraId="1C272C92" w14:textId="77777777" w:rsidR="0082101F" w:rsidRDefault="0082101F" w:rsidP="0082101F">
      <w:pPr>
        <w:rPr>
          <w:rStyle w:val="normaltextrun"/>
        </w:rPr>
      </w:pPr>
    </w:p>
    <w:p w14:paraId="25E5B11C" w14:textId="77777777" w:rsidR="0082101F" w:rsidRDefault="0082101F" w:rsidP="0082101F">
      <w:pPr>
        <w:rPr>
          <w:rStyle w:val="normaltextrun"/>
        </w:rPr>
      </w:pPr>
      <w:r>
        <w:rPr>
          <w:rStyle w:val="normaltextrun"/>
        </w:rPr>
        <w:t>At RLC, the current discard procedure is limited to the scenarios where neither the RLC SDU nor a segment thereof has been submitted to the lower layers. This limitation is aligned between RLC AM and RLC UM, even though in RLC UM there seems to be no strong reason against discarding a remaining tail segment, since in RLC-UM an incompletely received SDU will not hold back:</w:t>
      </w:r>
    </w:p>
    <w:p w14:paraId="77C8515D" w14:textId="77777777" w:rsidR="0082101F" w:rsidRDefault="0082101F" w:rsidP="0082101F">
      <w:pPr>
        <w:pStyle w:val="B1"/>
        <w:rPr>
          <w:rStyle w:val="normaltextrun"/>
        </w:rPr>
      </w:pPr>
      <w:r>
        <w:rPr>
          <w:rStyle w:val="normaltextrun"/>
        </w:rPr>
        <w:t>-</w:t>
      </w:r>
      <w:r>
        <w:rPr>
          <w:rStyle w:val="normaltextrun"/>
        </w:rPr>
        <w:tab/>
        <w:t xml:space="preserve">Delivery of other SDUs to higher layer (since NR RLC does not perform reordering); </w:t>
      </w:r>
    </w:p>
    <w:p w14:paraId="5AE666F4" w14:textId="77777777" w:rsidR="0082101F" w:rsidRPr="00166BE5" w:rsidRDefault="0082101F" w:rsidP="0082101F">
      <w:pPr>
        <w:pStyle w:val="B1"/>
        <w:rPr>
          <w:rStyle w:val="normaltextrun"/>
        </w:rPr>
      </w:pPr>
      <w:r>
        <w:rPr>
          <w:rStyle w:val="normaltextrun"/>
        </w:rPr>
        <w:t>-</w:t>
      </w:r>
      <w:r>
        <w:rPr>
          <w:rStyle w:val="normaltextrun"/>
        </w:rPr>
        <w:tab/>
        <w:t>T</w:t>
      </w:r>
      <w:r w:rsidRPr="00166BE5">
        <w:rPr>
          <w:rStyle w:val="normaltextrun"/>
        </w:rPr>
        <w:t xml:space="preserve">he reception window since it will be pulled forward by any </w:t>
      </w:r>
      <w:r>
        <w:rPr>
          <w:rStyle w:val="normaltextrun"/>
        </w:rPr>
        <w:t>out-of-window PDUs if received.</w:t>
      </w:r>
    </w:p>
    <w:p w14:paraId="63B25BFA" w14:textId="28A9D997" w:rsidR="0082101F" w:rsidRDefault="0082101F" w:rsidP="00E9666C">
      <w:pPr>
        <w:rPr>
          <w:rStyle w:val="eop"/>
        </w:rPr>
      </w:pPr>
      <w:r>
        <w:rPr>
          <w:rStyle w:val="normaltextrun"/>
        </w:rPr>
        <w:t>Besides, the current discarding cannot introduce any SN gap in case of RLC AM.</w:t>
      </w:r>
      <w:r>
        <w:rPr>
          <w:rStyle w:val="eop"/>
        </w:rPr>
        <w:t> </w:t>
      </w:r>
    </w:p>
    <w:p w14:paraId="4C7F5F82" w14:textId="75761F47" w:rsidR="0082101F" w:rsidRDefault="0082101F" w:rsidP="0082101F">
      <w:pPr>
        <w:rPr>
          <w:rStyle w:val="normaltextrun"/>
        </w:rPr>
      </w:pPr>
      <w:r w:rsidRPr="1148E81F">
        <w:rPr>
          <w:rStyle w:val="normaltextrun"/>
        </w:rPr>
        <w:t xml:space="preserve">The mechanisms are quite basic because they were designed under the assumption that discard is more of an error case. For XR services, the assumptions are different: discard can be frequent. Without any optimisations, it would not always be possible to avoid transmitting data that is known to be useless for the receiver, and as a result, the capacity and power saving gains would be limited. </w:t>
      </w:r>
      <w:r w:rsidR="23109583" w:rsidRPr="1148E81F">
        <w:rPr>
          <w:rStyle w:val="normaltextrun"/>
        </w:rPr>
        <w:t>Thus,</w:t>
      </w:r>
      <w:r w:rsidRPr="1148E81F">
        <w:rPr>
          <w:rStyle w:val="normaltextrun"/>
        </w:rPr>
        <w:t xml:space="preserve"> for the sake of capacity and power consumption, when discard is triggered </w:t>
      </w:r>
      <w:r w:rsidRPr="1148E81F">
        <w:rPr>
          <w:rStyle w:val="normaltextrun"/>
        </w:rPr>
        <w:lastRenderedPageBreak/>
        <w:t>for XR services, it should actually occur. Furthermore, XR services have low latency requirements, and any discard procedure should not increase delays due to reordering.</w:t>
      </w:r>
    </w:p>
    <w:p w14:paraId="4D7FE853" w14:textId="77777777" w:rsidR="0082101F" w:rsidRDefault="0082101F" w:rsidP="0082101F">
      <w:r>
        <w:t>Therefore, to allow PDCP and RLC SN gaps from discarding, in both the protocols an indication should be introduced from the transmitting entity to the receiving entity that reception of PDU(s) with given SN(s) is not to be expected.</w:t>
      </w:r>
    </w:p>
    <w:p w14:paraId="3F0099C9" w14:textId="06FBC534" w:rsidR="0082101F" w:rsidRPr="00F6370C" w:rsidRDefault="0082101F" w:rsidP="0082101F">
      <w:r w:rsidRPr="7CE4A5BB">
        <w:rPr>
          <w:b/>
          <w:bCs/>
        </w:rPr>
        <w:t xml:space="preserve">Proposal </w:t>
      </w:r>
      <w:r w:rsidR="1B0F43E9" w:rsidRPr="7CE4A5BB">
        <w:rPr>
          <w:b/>
          <w:bCs/>
        </w:rPr>
        <w:t>(8</w:t>
      </w:r>
      <w:r>
        <w:t>: in both PDCP and RLC AM, introduce an indication from the transmitting entity to the receiving entity that reception of PDU(s) with given SN(s) is not to be expected.</w:t>
      </w:r>
    </w:p>
    <w:p w14:paraId="15188180" w14:textId="67388ECD" w:rsidR="0082101F" w:rsidRDefault="0082101F" w:rsidP="0082101F">
      <w:r>
        <w:t>Furthermore, in RLC UM the unnecessary restriction of not discarding remaining tail segments should be removed.</w:t>
      </w:r>
    </w:p>
    <w:p w14:paraId="682CB7EE" w14:textId="5559440F" w:rsidR="0082101F" w:rsidRDefault="0082101F" w:rsidP="0082101F">
      <w:r w:rsidRPr="7CE4A5BB">
        <w:rPr>
          <w:b/>
          <w:bCs/>
        </w:rPr>
        <w:t xml:space="preserve">Proposal </w:t>
      </w:r>
      <w:r w:rsidR="282C1C83" w:rsidRPr="7CE4A5BB">
        <w:rPr>
          <w:b/>
          <w:bCs/>
        </w:rPr>
        <w:t>9</w:t>
      </w:r>
      <w:r>
        <w:t>: when indicated from upper layer (i.e. PDCP) to discard a particular RLC SDU, the transmitting UM RLC entity shall discard the indicated RLC SDU even if a segment thereof has been submitted to the lower layers.</w:t>
      </w:r>
    </w:p>
    <w:p w14:paraId="3D0AA73F" w14:textId="77777777" w:rsidR="00D96EEB" w:rsidRDefault="00D96EEB" w:rsidP="0082101F"/>
    <w:p w14:paraId="7C4817CA" w14:textId="6C636AF2" w:rsidR="00DC202C" w:rsidRDefault="008E03C4" w:rsidP="0082101F">
      <w:r>
        <w:t>In RoHC, successful decompression of a compressed header requires that the most recent packet with uncompressed header has been received. If header compression operates independently of PDU sets, decompression of headers in a given PDU set can depend on reception of an uncompressed header belonging to the previous PDU set. This means that discarding of PDCP PDUs in a given PDU set can propagate as decompression-based packet losses to the following PDU set. The worst case is when PSIHI is configured</w:t>
      </w:r>
      <w:r w:rsidR="0051016E">
        <w:t>, as then the loss will effectively propagate to all packets of the following PDU set</w:t>
      </w:r>
      <w:r w:rsidR="00493097">
        <w:t>.</w:t>
      </w:r>
    </w:p>
    <w:p w14:paraId="151319AC" w14:textId="2B2B2A6B" w:rsidR="00493097" w:rsidRDefault="00493097" w:rsidP="0082101F">
      <w:r w:rsidRPr="00C32623">
        <w:rPr>
          <w:b/>
        </w:rPr>
        <w:t>Observation 2</w:t>
      </w:r>
      <w:r>
        <w:t xml:space="preserve">: If header compression operates independently of PDU sets, discarding of PDCP PDUs in a given PDU set can propagate as decompression-based packet losses to the following PDU set. When PSIHI is configured, </w:t>
      </w:r>
      <w:r w:rsidR="0051016E">
        <w:t>the loss will effectively propagate to all packets of the following PDU set</w:t>
      </w:r>
      <w:r>
        <w:t>.</w:t>
      </w:r>
    </w:p>
    <w:p w14:paraId="6597C5EB" w14:textId="4F77998F" w:rsidR="008E03C4" w:rsidRDefault="008E03C4" w:rsidP="0082101F">
      <w:r>
        <w:t xml:space="preserve">Such loss propagation </w:t>
      </w:r>
      <w:r w:rsidR="00493097">
        <w:t xml:space="preserve">to a </w:t>
      </w:r>
      <w:r w:rsidR="0051016E">
        <w:t xml:space="preserve">whole </w:t>
      </w:r>
      <w:r w:rsidR="00493097">
        <w:t>PDU set can be prevented if the first PDU in a PDU set always carries complete header information.</w:t>
      </w:r>
      <w:r w:rsidR="008A2DC7">
        <w:t xml:space="preserve"> </w:t>
      </w:r>
      <w:r w:rsidR="00493097" w:rsidRPr="00493097">
        <w:t>In contrast, the non-first PDUs of the PDU set may well have compressed headers since</w:t>
      </w:r>
      <w:r w:rsidR="0051016E">
        <w:t>,</w:t>
      </w:r>
      <w:r w:rsidR="00493097" w:rsidRPr="00493097">
        <w:t xml:space="preserve"> </w:t>
      </w:r>
      <w:r w:rsidR="0051016E">
        <w:t>when PSIHI is configured</w:t>
      </w:r>
      <w:r w:rsidR="00493097" w:rsidRPr="00493097">
        <w:t xml:space="preserve">, </w:t>
      </w:r>
      <w:r w:rsidR="0051016E">
        <w:t>those PDUs are anyway not needed if the first PDU is lost</w:t>
      </w:r>
      <w:r w:rsidR="00493097" w:rsidRPr="00493097">
        <w:t>.</w:t>
      </w:r>
    </w:p>
    <w:p w14:paraId="19A5E30D" w14:textId="5C94D06F" w:rsidR="0051016E" w:rsidRPr="0082101F" w:rsidRDefault="0051016E" w:rsidP="0082101F">
      <w:r w:rsidRPr="00C32623">
        <w:rPr>
          <w:b/>
          <w:bCs/>
        </w:rPr>
        <w:t xml:space="preserve">Proposal </w:t>
      </w:r>
      <w:r w:rsidR="7B979FAD" w:rsidRPr="7CE4A5BB">
        <w:rPr>
          <w:b/>
          <w:bCs/>
        </w:rPr>
        <w:t>10</w:t>
      </w:r>
      <w:r>
        <w:t>: When PSIHI is configured, a RoHC compressor shall include complete header information in the first PDU of every PDU set.</w:t>
      </w:r>
    </w:p>
    <w:p w14:paraId="69B7B8E6" w14:textId="540D1C1F" w:rsidR="009339CB" w:rsidRPr="006E13D1" w:rsidRDefault="00D25EF3" w:rsidP="009339CB">
      <w:pPr>
        <w:pStyle w:val="Heading1"/>
      </w:pPr>
      <w:r>
        <w:t>4</w:t>
      </w:r>
      <w:r w:rsidR="009339CB" w:rsidRPr="006E13D1">
        <w:tab/>
      </w:r>
      <w:r w:rsidR="009339CB">
        <w:t>Conclusion</w:t>
      </w:r>
    </w:p>
    <w:p w14:paraId="6E24B0F4" w14:textId="50CC58BB" w:rsidR="009339CB" w:rsidRPr="006E13D1" w:rsidRDefault="1BEF3AB9" w:rsidP="009339CB">
      <w:r>
        <w:t>This document has made the following observations</w:t>
      </w:r>
      <w:r w:rsidR="30916033">
        <w:t xml:space="preserve"> and proposals</w:t>
      </w:r>
      <w:r>
        <w:t>:</w:t>
      </w:r>
    </w:p>
    <w:p w14:paraId="3D599F13" w14:textId="06E4B7FC" w:rsidR="009339CB" w:rsidRPr="006E13D1" w:rsidRDefault="536C0733" w:rsidP="009339CB">
      <w:r w:rsidRPr="274B0BA7">
        <w:rPr>
          <w:b/>
          <w:bCs/>
        </w:rPr>
        <w:t>Observation 1</w:t>
      </w:r>
      <w:r>
        <w:t>: A drawback with PSI-based discarding is that uplink PDUs may unnecessarily end up discarded before they are actually outdated based on their PDB/PSDB.</w:t>
      </w:r>
    </w:p>
    <w:p w14:paraId="121D1ABB" w14:textId="2B2B2A6B" w:rsidR="009339CB" w:rsidRPr="006E13D1" w:rsidRDefault="536C0733" w:rsidP="009339CB">
      <w:r w:rsidRPr="274B0BA7">
        <w:rPr>
          <w:b/>
          <w:bCs/>
        </w:rPr>
        <w:t>Observation 2</w:t>
      </w:r>
      <w:r>
        <w:t>: If header compression operates independently of PDU sets, discarding of PDCP PDUs in a given PDU set can propagate as decompression-based packet losses to the following PDU set. When PSIHI is configured, the loss will effectively propagate to all packets of the following PDU set.</w:t>
      </w:r>
    </w:p>
    <w:p w14:paraId="3D611927" w14:textId="77777777" w:rsidR="009339CB" w:rsidRDefault="0FD1979B" w:rsidP="009339CB">
      <w:r w:rsidRPr="274B0BA7">
        <w:rPr>
          <w:b/>
          <w:bCs/>
        </w:rPr>
        <w:t>Proposal 1</w:t>
      </w:r>
      <w:r>
        <w:t>: PSI-based discard relies on a 2</w:t>
      </w:r>
      <w:r w:rsidRPr="274B0BA7">
        <w:rPr>
          <w:vertAlign w:val="superscript"/>
        </w:rPr>
        <w:t>nd</w:t>
      </w:r>
      <w:r>
        <w:t xml:space="preserve"> value for the discard timer configured by RRC and a control PDU carrying at least a PSI threshold to control which PDU sets are to apply the 2</w:t>
      </w:r>
      <w:r w:rsidRPr="274B0BA7">
        <w:rPr>
          <w:vertAlign w:val="superscript"/>
        </w:rPr>
        <w:t>nd</w:t>
      </w:r>
      <w:r>
        <w:t xml:space="preserve"> value, and a duration to tell for how long the PSI-based discard is to be applied.</w:t>
      </w:r>
    </w:p>
    <w:p w14:paraId="266A6AE6" w14:textId="3699E523" w:rsidR="009339CB" w:rsidRDefault="72A851E8" w:rsidP="274B0BA7">
      <w:pPr>
        <w:rPr>
          <w:rFonts w:ascii="Courier New" w:hAnsi="Courier New" w:cs="Courier New"/>
        </w:rPr>
      </w:pPr>
      <w:r w:rsidRPr="274B0BA7">
        <w:rPr>
          <w:b/>
          <w:bCs/>
        </w:rPr>
        <w:t>Proposal 2</w:t>
      </w:r>
      <w:r>
        <w:t>: consider the following range for the 2</w:t>
      </w:r>
      <w:r w:rsidRPr="274B0BA7">
        <w:rPr>
          <w:vertAlign w:val="superscript"/>
        </w:rPr>
        <w:t>nd</w:t>
      </w:r>
      <w:r>
        <w:t xml:space="preserve"> value of the discard timer </w:t>
      </w:r>
      <w:r w:rsidRPr="274B0BA7">
        <w:rPr>
          <w:rFonts w:ascii="Courier New" w:hAnsi="Courier New" w:cs="Courier New"/>
        </w:rPr>
        <w:t>{ms0, ms0dot5, ms1, ms2, ms5, ms10, ms20, ms30, ms40, ms50, ms60, ms75, ms100, ms150, ms200, ms250 }</w:t>
      </w:r>
    </w:p>
    <w:p w14:paraId="34AD74B5" w14:textId="334E5A36" w:rsidR="009339CB" w:rsidRDefault="72A851E8" w:rsidP="009339CB">
      <w:r w:rsidRPr="274B0BA7">
        <w:rPr>
          <w:b/>
          <w:bCs/>
        </w:rPr>
        <w:t>Proposal 3</w:t>
      </w:r>
      <w:r>
        <w:t>: Activation of PSI-based discard timer relies on a PDCP Control PDU.</w:t>
      </w:r>
    </w:p>
    <w:p w14:paraId="691300BB" w14:textId="063F2DB4" w:rsidR="009339CB" w:rsidRDefault="72A851E8" w:rsidP="009339CB">
      <w:r w:rsidRPr="274B0BA7">
        <w:rPr>
          <w:b/>
          <w:bCs/>
        </w:rPr>
        <w:t>Proposal 4</w:t>
      </w:r>
      <w:r>
        <w:t>: discuss whether the PSI threshold in the PDCP control PDU should be interpreted as "higher than" or "higher than or equal to".</w:t>
      </w:r>
    </w:p>
    <w:p w14:paraId="1279ADD5" w14:textId="65F2A4EE" w:rsidR="009339CB" w:rsidRDefault="72A851E8" w:rsidP="009339CB">
      <w:r w:rsidRPr="274B0BA7">
        <w:rPr>
          <w:b/>
          <w:bCs/>
        </w:rPr>
        <w:t>Proposal 5</w:t>
      </w:r>
      <w:r>
        <w:t xml:space="preserve">: for the duration of applying the 2nd discard-timer value in the PDCP control PDU, consider the same values as for </w:t>
      </w:r>
      <w:r w:rsidRPr="274B0BA7">
        <w:rPr>
          <w:i/>
          <w:iCs/>
        </w:rPr>
        <w:t>T-StatusProhibit</w:t>
      </w:r>
      <w:r>
        <w:t>, with the addition of zero and infinity.</w:t>
      </w:r>
    </w:p>
    <w:p w14:paraId="0552A76B" w14:textId="5E8E8F01" w:rsidR="009339CB" w:rsidRDefault="72A851E8" w:rsidP="009339CB">
      <w:r w:rsidRPr="7CE4A5BB">
        <w:rPr>
          <w:b/>
          <w:bCs/>
        </w:rPr>
        <w:t>Proposal 6</w:t>
      </w:r>
      <w:r>
        <w:t>: the PDCP control PDU needs to carry an indication to disable the 2</w:t>
      </w:r>
      <w:r w:rsidRPr="7CE4A5BB">
        <w:rPr>
          <w:vertAlign w:val="superscript"/>
        </w:rPr>
        <w:t>nd</w:t>
      </w:r>
      <w:r>
        <w:t xml:space="preserve"> discard-timer value.</w:t>
      </w:r>
    </w:p>
    <w:p w14:paraId="60DB6CB3" w14:textId="77777777" w:rsidR="009B3212" w:rsidRDefault="009B3212" w:rsidP="009B3212">
      <w:pPr>
        <w:shd w:val="clear" w:color="auto" w:fill="FFFFFF" w:themeFill="background1"/>
        <w:spacing w:after="120"/>
      </w:pPr>
      <w:r w:rsidRPr="00C32623">
        <w:rPr>
          <w:b/>
          <w:bCs/>
        </w:rPr>
        <w:t>Proposal 7</w:t>
      </w:r>
      <w:r>
        <w:t>: To avoid unnecessary PDU discarding, consider PSI-based restriction or prohibition of submitting uplink PDUs from PDCP to RLC.</w:t>
      </w:r>
    </w:p>
    <w:p w14:paraId="6A4C6DFF" w14:textId="15FCBD63" w:rsidR="009339CB" w:rsidRDefault="72A851E8" w:rsidP="009339CB">
      <w:r w:rsidRPr="7CE4A5BB">
        <w:rPr>
          <w:b/>
          <w:bCs/>
        </w:rPr>
        <w:lastRenderedPageBreak/>
        <w:t xml:space="preserve">Proposal </w:t>
      </w:r>
      <w:r w:rsidR="6B8EA5C6" w:rsidRPr="7CE4A5BB">
        <w:rPr>
          <w:b/>
          <w:bCs/>
        </w:rPr>
        <w:t>8</w:t>
      </w:r>
      <w:r>
        <w:t>: in both PDCP and RLC AM, introduce an indication from the transmitting entity to the receiving entity that reception of PDU(s) with given SN(s) is not to be expected.</w:t>
      </w:r>
    </w:p>
    <w:p w14:paraId="4147F30C" w14:textId="1BFA3690" w:rsidR="009339CB" w:rsidRDefault="72A851E8" w:rsidP="009339CB">
      <w:r w:rsidRPr="7CE4A5BB">
        <w:rPr>
          <w:b/>
          <w:bCs/>
        </w:rPr>
        <w:t xml:space="preserve">Proposal </w:t>
      </w:r>
      <w:r w:rsidR="5D00AD92" w:rsidRPr="7CE4A5BB">
        <w:rPr>
          <w:b/>
          <w:bCs/>
        </w:rPr>
        <w:t>9</w:t>
      </w:r>
      <w:r>
        <w:t>: when indicated from upper layer (i.e. PDCP) to discard a particular RLC SDU, the transmitting UM RLC entity shall discard the indicated RLC SDU even if a segment thereof has been submitted to the lower layers.</w:t>
      </w:r>
    </w:p>
    <w:p w14:paraId="1FF85B9E" w14:textId="690C039C" w:rsidR="009339CB" w:rsidRDefault="72A851E8" w:rsidP="009339CB">
      <w:r w:rsidRPr="7CE4A5BB">
        <w:rPr>
          <w:b/>
          <w:bCs/>
        </w:rPr>
        <w:t xml:space="preserve">Proposal </w:t>
      </w:r>
      <w:r w:rsidR="0A49D243" w:rsidRPr="7CE4A5BB">
        <w:rPr>
          <w:b/>
          <w:bCs/>
        </w:rPr>
        <w:t>10</w:t>
      </w:r>
      <w:r>
        <w:t>: When PSIHI is configured, a RoHC compressor shall include complete header information in the first PDU of every PDU set.</w:t>
      </w:r>
    </w:p>
    <w:p w14:paraId="35F222F4" w14:textId="37956468"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A4CB5" w14:textId="77777777" w:rsidR="00590171" w:rsidRDefault="00590171">
      <w:r>
        <w:separator/>
      </w:r>
    </w:p>
  </w:endnote>
  <w:endnote w:type="continuationSeparator" w:id="0">
    <w:p w14:paraId="0CAD4704" w14:textId="77777777" w:rsidR="00590171" w:rsidRDefault="00590171">
      <w:r>
        <w:continuationSeparator/>
      </w:r>
    </w:p>
  </w:endnote>
  <w:endnote w:type="continuationNotice" w:id="1">
    <w:p w14:paraId="41E1C15A" w14:textId="77777777" w:rsidR="00590171" w:rsidRDefault="005901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AED40" w14:textId="77777777" w:rsidR="00590171" w:rsidRDefault="00590171">
      <w:r>
        <w:separator/>
      </w:r>
    </w:p>
  </w:footnote>
  <w:footnote w:type="continuationSeparator" w:id="0">
    <w:p w14:paraId="643A883B" w14:textId="77777777" w:rsidR="00590171" w:rsidRDefault="00590171">
      <w:r>
        <w:continuationSeparator/>
      </w:r>
    </w:p>
  </w:footnote>
  <w:footnote w:type="continuationNotice" w:id="1">
    <w:p w14:paraId="0BD0663D" w14:textId="77777777" w:rsidR="00590171" w:rsidRDefault="005901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3965BA"/>
    <w:multiLevelType w:val="hybridMultilevel"/>
    <w:tmpl w:val="FF5ABAFC"/>
    <w:lvl w:ilvl="0" w:tplc="ED4298CC">
      <w:start w:val="1"/>
      <w:numFmt w:val="decimal"/>
      <w:pStyle w:val="NF"/>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F442DD3"/>
    <w:multiLevelType w:val="hybridMultilevel"/>
    <w:tmpl w:val="4C4A3CB8"/>
    <w:lvl w:ilvl="0" w:tplc="059203F0">
      <w:numFmt w:val="bullet"/>
      <w:lvlText w:val="-"/>
      <w:lvlJc w:val="left"/>
      <w:pPr>
        <w:ind w:left="720" w:hanging="360"/>
      </w:pPr>
      <w:rPr>
        <w:rFonts w:ascii="Arial" w:eastAsiaTheme="minorHAnsi"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63C022C"/>
    <w:multiLevelType w:val="multilevel"/>
    <w:tmpl w:val="EDEAD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896343B"/>
    <w:multiLevelType w:val="hybridMultilevel"/>
    <w:tmpl w:val="7FB49236"/>
    <w:lvl w:ilvl="0" w:tplc="9F04EC02">
      <w:start w:val="1"/>
      <w:numFmt w:val="bullet"/>
      <w:pStyle w:val="Agreement"/>
      <w:lvlText w:val=""/>
      <w:lvlJc w:val="left"/>
      <w:pPr>
        <w:ind w:left="644" w:hanging="360"/>
      </w:pPr>
      <w:rPr>
        <w:rFonts w:ascii="Symbol" w:hAnsi="Symbol" w:hint="default"/>
      </w:rPr>
    </w:lvl>
    <w:lvl w:ilvl="1" w:tplc="BEBA78D4">
      <w:start w:val="1"/>
      <w:numFmt w:val="bullet"/>
      <w:lvlText w:val="o"/>
      <w:lvlJc w:val="left"/>
      <w:pPr>
        <w:ind w:left="1440" w:hanging="360"/>
      </w:pPr>
      <w:rPr>
        <w:rFonts w:ascii="Courier New" w:hAnsi="Courier New" w:hint="default"/>
      </w:rPr>
    </w:lvl>
    <w:lvl w:ilvl="2" w:tplc="B95686B8">
      <w:start w:val="1"/>
      <w:numFmt w:val="bullet"/>
      <w:lvlText w:val=""/>
      <w:lvlJc w:val="left"/>
      <w:pPr>
        <w:ind w:left="2160" w:hanging="360"/>
      </w:pPr>
      <w:rPr>
        <w:rFonts w:ascii="Wingdings" w:hAnsi="Wingdings" w:hint="default"/>
      </w:rPr>
    </w:lvl>
    <w:lvl w:ilvl="3" w:tplc="CF349B30">
      <w:start w:val="1"/>
      <w:numFmt w:val="bullet"/>
      <w:lvlText w:val=""/>
      <w:lvlJc w:val="left"/>
      <w:pPr>
        <w:ind w:left="2880" w:hanging="360"/>
      </w:pPr>
      <w:rPr>
        <w:rFonts w:ascii="Symbol" w:hAnsi="Symbol" w:hint="default"/>
      </w:rPr>
    </w:lvl>
    <w:lvl w:ilvl="4" w:tplc="F788D71E">
      <w:start w:val="1"/>
      <w:numFmt w:val="bullet"/>
      <w:lvlText w:val="o"/>
      <w:lvlJc w:val="left"/>
      <w:pPr>
        <w:ind w:left="3600" w:hanging="360"/>
      </w:pPr>
      <w:rPr>
        <w:rFonts w:ascii="Courier New" w:hAnsi="Courier New" w:hint="default"/>
      </w:rPr>
    </w:lvl>
    <w:lvl w:ilvl="5" w:tplc="18DAE09E">
      <w:start w:val="1"/>
      <w:numFmt w:val="bullet"/>
      <w:lvlText w:val=""/>
      <w:lvlJc w:val="left"/>
      <w:pPr>
        <w:ind w:left="4320" w:hanging="360"/>
      </w:pPr>
      <w:rPr>
        <w:rFonts w:ascii="Wingdings" w:hAnsi="Wingdings" w:hint="default"/>
      </w:rPr>
    </w:lvl>
    <w:lvl w:ilvl="6" w:tplc="BE6CCA2E">
      <w:start w:val="1"/>
      <w:numFmt w:val="bullet"/>
      <w:lvlText w:val=""/>
      <w:lvlJc w:val="left"/>
      <w:pPr>
        <w:ind w:left="5040" w:hanging="360"/>
      </w:pPr>
      <w:rPr>
        <w:rFonts w:ascii="Symbol" w:hAnsi="Symbol" w:hint="default"/>
      </w:rPr>
    </w:lvl>
    <w:lvl w:ilvl="7" w:tplc="E01E7866">
      <w:start w:val="1"/>
      <w:numFmt w:val="bullet"/>
      <w:lvlText w:val="o"/>
      <w:lvlJc w:val="left"/>
      <w:pPr>
        <w:ind w:left="5760" w:hanging="360"/>
      </w:pPr>
      <w:rPr>
        <w:rFonts w:ascii="Courier New" w:hAnsi="Courier New" w:hint="default"/>
      </w:rPr>
    </w:lvl>
    <w:lvl w:ilvl="8" w:tplc="80AA61D2">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1" w15:restartNumberingAfterBreak="0">
    <w:nsid w:val="7B912DF1"/>
    <w:multiLevelType w:val="hybridMultilevel"/>
    <w:tmpl w:val="BB623736"/>
    <w:lvl w:ilvl="0" w:tplc="E7E01EBE">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896697178">
    <w:abstractNumId w:val="9"/>
  </w:num>
  <w:num w:numId="2" w16cid:durableId="2721737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3806815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92157508">
    <w:abstractNumId w:val="1"/>
  </w:num>
  <w:num w:numId="5" w16cid:durableId="1125663869">
    <w:abstractNumId w:val="5"/>
  </w:num>
  <w:num w:numId="6" w16cid:durableId="1847675261">
    <w:abstractNumId w:val="4"/>
  </w:num>
  <w:num w:numId="7" w16cid:durableId="929853222">
    <w:abstractNumId w:val="6"/>
  </w:num>
  <w:num w:numId="8" w16cid:durableId="51779786">
    <w:abstractNumId w:val="7"/>
  </w:num>
  <w:num w:numId="9" w16cid:durableId="737944159">
    <w:abstractNumId w:val="10"/>
  </w:num>
  <w:num w:numId="10" w16cid:durableId="546451746">
    <w:abstractNumId w:val="8"/>
  </w:num>
  <w:num w:numId="11" w16cid:durableId="1971478122">
    <w:abstractNumId w:val="11"/>
  </w:num>
  <w:num w:numId="12" w16cid:durableId="1409883546">
    <w:abstractNumId w:val="2"/>
  </w:num>
  <w:num w:numId="13" w16cid:durableId="1154177037">
    <w:abstractNumId w:val="3"/>
  </w:num>
  <w:num w:numId="14" w16cid:durableId="13347965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67788238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3D6D"/>
    <w:rsid w:val="00024006"/>
    <w:rsid w:val="00033397"/>
    <w:rsid w:val="00037220"/>
    <w:rsid w:val="00040095"/>
    <w:rsid w:val="00047760"/>
    <w:rsid w:val="00052DEA"/>
    <w:rsid w:val="000540D6"/>
    <w:rsid w:val="00065268"/>
    <w:rsid w:val="0006757E"/>
    <w:rsid w:val="00070C25"/>
    <w:rsid w:val="0007149A"/>
    <w:rsid w:val="00073C9C"/>
    <w:rsid w:val="00075F09"/>
    <w:rsid w:val="00076412"/>
    <w:rsid w:val="00076D31"/>
    <w:rsid w:val="0007776E"/>
    <w:rsid w:val="00077F1A"/>
    <w:rsid w:val="0008047F"/>
    <w:rsid w:val="00080512"/>
    <w:rsid w:val="00090468"/>
    <w:rsid w:val="00092CDF"/>
    <w:rsid w:val="00094568"/>
    <w:rsid w:val="000B3E75"/>
    <w:rsid w:val="000B7BCF"/>
    <w:rsid w:val="000C522B"/>
    <w:rsid w:val="000D58AB"/>
    <w:rsid w:val="000E3C96"/>
    <w:rsid w:val="001061A4"/>
    <w:rsid w:val="00112F1A"/>
    <w:rsid w:val="00116282"/>
    <w:rsid w:val="00124F8D"/>
    <w:rsid w:val="001369BE"/>
    <w:rsid w:val="00145075"/>
    <w:rsid w:val="001639FA"/>
    <w:rsid w:val="001741A0"/>
    <w:rsid w:val="00175FA0"/>
    <w:rsid w:val="001768F3"/>
    <w:rsid w:val="001839D2"/>
    <w:rsid w:val="0018542A"/>
    <w:rsid w:val="0018653F"/>
    <w:rsid w:val="001930BE"/>
    <w:rsid w:val="00194CD0"/>
    <w:rsid w:val="001B49C9"/>
    <w:rsid w:val="001C23F4"/>
    <w:rsid w:val="001C4F79"/>
    <w:rsid w:val="001D7F8E"/>
    <w:rsid w:val="001F168B"/>
    <w:rsid w:val="001F7831"/>
    <w:rsid w:val="00204045"/>
    <w:rsid w:val="0020712B"/>
    <w:rsid w:val="002105B9"/>
    <w:rsid w:val="00213807"/>
    <w:rsid w:val="002158EF"/>
    <w:rsid w:val="0021605E"/>
    <w:rsid w:val="0022606D"/>
    <w:rsid w:val="00231728"/>
    <w:rsid w:val="002421C6"/>
    <w:rsid w:val="00243B07"/>
    <w:rsid w:val="00244A05"/>
    <w:rsid w:val="00250404"/>
    <w:rsid w:val="002542AF"/>
    <w:rsid w:val="00256B74"/>
    <w:rsid w:val="002610D8"/>
    <w:rsid w:val="00272299"/>
    <w:rsid w:val="002747EC"/>
    <w:rsid w:val="002855BF"/>
    <w:rsid w:val="00293036"/>
    <w:rsid w:val="002B2988"/>
    <w:rsid w:val="002D1783"/>
    <w:rsid w:val="002F0D22"/>
    <w:rsid w:val="00300A81"/>
    <w:rsid w:val="00311B17"/>
    <w:rsid w:val="003124D8"/>
    <w:rsid w:val="0031319D"/>
    <w:rsid w:val="0031656A"/>
    <w:rsid w:val="003172DC"/>
    <w:rsid w:val="00325AE3"/>
    <w:rsid w:val="00326069"/>
    <w:rsid w:val="00333FF9"/>
    <w:rsid w:val="003375C8"/>
    <w:rsid w:val="00346F49"/>
    <w:rsid w:val="0035462D"/>
    <w:rsid w:val="00356EDB"/>
    <w:rsid w:val="0036459E"/>
    <w:rsid w:val="00364B41"/>
    <w:rsid w:val="0037721F"/>
    <w:rsid w:val="00383096"/>
    <w:rsid w:val="0039346C"/>
    <w:rsid w:val="0039795B"/>
    <w:rsid w:val="003A41EF"/>
    <w:rsid w:val="003A48A9"/>
    <w:rsid w:val="003B204E"/>
    <w:rsid w:val="003B40AD"/>
    <w:rsid w:val="003C4E37"/>
    <w:rsid w:val="003D0FD0"/>
    <w:rsid w:val="003D58BB"/>
    <w:rsid w:val="003E16BE"/>
    <w:rsid w:val="003E50D5"/>
    <w:rsid w:val="003E6244"/>
    <w:rsid w:val="003F366D"/>
    <w:rsid w:val="003F4AF8"/>
    <w:rsid w:val="003F4E28"/>
    <w:rsid w:val="004006E8"/>
    <w:rsid w:val="00401855"/>
    <w:rsid w:val="00403B32"/>
    <w:rsid w:val="00404B33"/>
    <w:rsid w:val="004142A8"/>
    <w:rsid w:val="004230F3"/>
    <w:rsid w:val="00436EC0"/>
    <w:rsid w:val="00446C3A"/>
    <w:rsid w:val="00452884"/>
    <w:rsid w:val="00464CA4"/>
    <w:rsid w:val="00465587"/>
    <w:rsid w:val="004702D6"/>
    <w:rsid w:val="00477455"/>
    <w:rsid w:val="00493097"/>
    <w:rsid w:val="004A1F7B"/>
    <w:rsid w:val="004B2D0D"/>
    <w:rsid w:val="004C44D2"/>
    <w:rsid w:val="004D3578"/>
    <w:rsid w:val="004D380D"/>
    <w:rsid w:val="004D747F"/>
    <w:rsid w:val="004D7CE5"/>
    <w:rsid w:val="004E06E8"/>
    <w:rsid w:val="004E213A"/>
    <w:rsid w:val="004F4540"/>
    <w:rsid w:val="004F73A7"/>
    <w:rsid w:val="00503171"/>
    <w:rsid w:val="00506C28"/>
    <w:rsid w:val="0051016E"/>
    <w:rsid w:val="00520587"/>
    <w:rsid w:val="00527E29"/>
    <w:rsid w:val="00534DA0"/>
    <w:rsid w:val="00537809"/>
    <w:rsid w:val="00543E6C"/>
    <w:rsid w:val="00565087"/>
    <w:rsid w:val="0056573F"/>
    <w:rsid w:val="00571279"/>
    <w:rsid w:val="00581F3C"/>
    <w:rsid w:val="005826A4"/>
    <w:rsid w:val="00583E01"/>
    <w:rsid w:val="00590171"/>
    <w:rsid w:val="005A13AB"/>
    <w:rsid w:val="005A2A2A"/>
    <w:rsid w:val="005A49C6"/>
    <w:rsid w:val="005C4B72"/>
    <w:rsid w:val="005C766E"/>
    <w:rsid w:val="005C7CD5"/>
    <w:rsid w:val="005D413E"/>
    <w:rsid w:val="005F28FE"/>
    <w:rsid w:val="00603FE0"/>
    <w:rsid w:val="006053C8"/>
    <w:rsid w:val="00611566"/>
    <w:rsid w:val="00646D99"/>
    <w:rsid w:val="00656910"/>
    <w:rsid w:val="006574C0"/>
    <w:rsid w:val="00660B43"/>
    <w:rsid w:val="00674829"/>
    <w:rsid w:val="00675099"/>
    <w:rsid w:val="00694A1B"/>
    <w:rsid w:val="00696821"/>
    <w:rsid w:val="006C66D8"/>
    <w:rsid w:val="006D1E24"/>
    <w:rsid w:val="006D35DE"/>
    <w:rsid w:val="006E03A3"/>
    <w:rsid w:val="006E1057"/>
    <w:rsid w:val="006E1417"/>
    <w:rsid w:val="006F21EE"/>
    <w:rsid w:val="006F36B0"/>
    <w:rsid w:val="006F6A2C"/>
    <w:rsid w:val="0070391D"/>
    <w:rsid w:val="007069DC"/>
    <w:rsid w:val="007079F8"/>
    <w:rsid w:val="00710201"/>
    <w:rsid w:val="00714C63"/>
    <w:rsid w:val="0072073A"/>
    <w:rsid w:val="007342B5"/>
    <w:rsid w:val="00734A5B"/>
    <w:rsid w:val="0074177C"/>
    <w:rsid w:val="00743BD8"/>
    <w:rsid w:val="00744E76"/>
    <w:rsid w:val="00757D40"/>
    <w:rsid w:val="007640EC"/>
    <w:rsid w:val="007662B5"/>
    <w:rsid w:val="0076754A"/>
    <w:rsid w:val="00781F0F"/>
    <w:rsid w:val="00786C49"/>
    <w:rsid w:val="0078727C"/>
    <w:rsid w:val="0079049D"/>
    <w:rsid w:val="00793DC5"/>
    <w:rsid w:val="00796823"/>
    <w:rsid w:val="007A1B4B"/>
    <w:rsid w:val="007A2E55"/>
    <w:rsid w:val="007A5FCC"/>
    <w:rsid w:val="007B18D8"/>
    <w:rsid w:val="007B6D9C"/>
    <w:rsid w:val="007C095F"/>
    <w:rsid w:val="007C12F6"/>
    <w:rsid w:val="007C2DD0"/>
    <w:rsid w:val="007E4A3C"/>
    <w:rsid w:val="007F2E08"/>
    <w:rsid w:val="007F5BF1"/>
    <w:rsid w:val="008024FA"/>
    <w:rsid w:val="008028A4"/>
    <w:rsid w:val="00805EB4"/>
    <w:rsid w:val="00813245"/>
    <w:rsid w:val="0082101F"/>
    <w:rsid w:val="00823D49"/>
    <w:rsid w:val="00826572"/>
    <w:rsid w:val="008371FC"/>
    <w:rsid w:val="00840DE0"/>
    <w:rsid w:val="008445A9"/>
    <w:rsid w:val="00844FA6"/>
    <w:rsid w:val="00847CD0"/>
    <w:rsid w:val="00850CE1"/>
    <w:rsid w:val="008607A8"/>
    <w:rsid w:val="0086354A"/>
    <w:rsid w:val="008705CA"/>
    <w:rsid w:val="00871F0B"/>
    <w:rsid w:val="008750D8"/>
    <w:rsid w:val="008768CA"/>
    <w:rsid w:val="00876B71"/>
    <w:rsid w:val="00877EF9"/>
    <w:rsid w:val="00880559"/>
    <w:rsid w:val="00883532"/>
    <w:rsid w:val="008856F0"/>
    <w:rsid w:val="00891CFB"/>
    <w:rsid w:val="008950B7"/>
    <w:rsid w:val="00895FB7"/>
    <w:rsid w:val="00897E1E"/>
    <w:rsid w:val="008A2DC7"/>
    <w:rsid w:val="008B5306"/>
    <w:rsid w:val="008B54E8"/>
    <w:rsid w:val="008C2E2A"/>
    <w:rsid w:val="008C3057"/>
    <w:rsid w:val="008D2E4D"/>
    <w:rsid w:val="008E03C4"/>
    <w:rsid w:val="008E2143"/>
    <w:rsid w:val="008E34A6"/>
    <w:rsid w:val="008F396F"/>
    <w:rsid w:val="008F3DCD"/>
    <w:rsid w:val="0090271F"/>
    <w:rsid w:val="00902DB9"/>
    <w:rsid w:val="0090466A"/>
    <w:rsid w:val="00905E5A"/>
    <w:rsid w:val="00923655"/>
    <w:rsid w:val="009339CB"/>
    <w:rsid w:val="0093549E"/>
    <w:rsid w:val="00936071"/>
    <w:rsid w:val="00936FCE"/>
    <w:rsid w:val="009376CD"/>
    <w:rsid w:val="00940212"/>
    <w:rsid w:val="009408F2"/>
    <w:rsid w:val="00942EC2"/>
    <w:rsid w:val="009449FD"/>
    <w:rsid w:val="00952CB7"/>
    <w:rsid w:val="00956D4F"/>
    <w:rsid w:val="00961B32"/>
    <w:rsid w:val="00962509"/>
    <w:rsid w:val="00963672"/>
    <w:rsid w:val="00970DB3"/>
    <w:rsid w:val="00974BB0"/>
    <w:rsid w:val="00975BCD"/>
    <w:rsid w:val="009818A2"/>
    <w:rsid w:val="00985D3D"/>
    <w:rsid w:val="009928A9"/>
    <w:rsid w:val="009A0A6B"/>
    <w:rsid w:val="009A0AF3"/>
    <w:rsid w:val="009B07CD"/>
    <w:rsid w:val="009B3212"/>
    <w:rsid w:val="009B7344"/>
    <w:rsid w:val="009B745C"/>
    <w:rsid w:val="009C19E9"/>
    <w:rsid w:val="009D74A6"/>
    <w:rsid w:val="009E0E87"/>
    <w:rsid w:val="009E1D0F"/>
    <w:rsid w:val="009F4469"/>
    <w:rsid w:val="00A03713"/>
    <w:rsid w:val="00A10F02"/>
    <w:rsid w:val="00A111C2"/>
    <w:rsid w:val="00A134C8"/>
    <w:rsid w:val="00A17176"/>
    <w:rsid w:val="00A204CA"/>
    <w:rsid w:val="00A209D6"/>
    <w:rsid w:val="00A22738"/>
    <w:rsid w:val="00A24DBA"/>
    <w:rsid w:val="00A27197"/>
    <w:rsid w:val="00A2727F"/>
    <w:rsid w:val="00A36F5F"/>
    <w:rsid w:val="00A430EC"/>
    <w:rsid w:val="00A457C2"/>
    <w:rsid w:val="00A53724"/>
    <w:rsid w:val="00A54B2B"/>
    <w:rsid w:val="00A703B6"/>
    <w:rsid w:val="00A7653F"/>
    <w:rsid w:val="00A808C3"/>
    <w:rsid w:val="00A814B8"/>
    <w:rsid w:val="00A82346"/>
    <w:rsid w:val="00A86CA4"/>
    <w:rsid w:val="00A9671C"/>
    <w:rsid w:val="00AA119F"/>
    <w:rsid w:val="00AA1553"/>
    <w:rsid w:val="00AA39EE"/>
    <w:rsid w:val="00AB4480"/>
    <w:rsid w:val="00AC0491"/>
    <w:rsid w:val="00AC47DF"/>
    <w:rsid w:val="00AC6937"/>
    <w:rsid w:val="00AD6BE6"/>
    <w:rsid w:val="00B018B7"/>
    <w:rsid w:val="00B05380"/>
    <w:rsid w:val="00B05962"/>
    <w:rsid w:val="00B1337F"/>
    <w:rsid w:val="00B15449"/>
    <w:rsid w:val="00B16C2F"/>
    <w:rsid w:val="00B246A1"/>
    <w:rsid w:val="00B25876"/>
    <w:rsid w:val="00B27303"/>
    <w:rsid w:val="00B30D6B"/>
    <w:rsid w:val="00B47FD1"/>
    <w:rsid w:val="00B516BB"/>
    <w:rsid w:val="00B72B8B"/>
    <w:rsid w:val="00B7538C"/>
    <w:rsid w:val="00B81FC8"/>
    <w:rsid w:val="00B84DB2"/>
    <w:rsid w:val="00BC3555"/>
    <w:rsid w:val="00BD4E61"/>
    <w:rsid w:val="00C1040B"/>
    <w:rsid w:val="00C12B51"/>
    <w:rsid w:val="00C220B5"/>
    <w:rsid w:val="00C24650"/>
    <w:rsid w:val="00C25465"/>
    <w:rsid w:val="00C32623"/>
    <w:rsid w:val="00C33079"/>
    <w:rsid w:val="00C370A3"/>
    <w:rsid w:val="00C550A7"/>
    <w:rsid w:val="00C55A12"/>
    <w:rsid w:val="00C57A50"/>
    <w:rsid w:val="00C57FCE"/>
    <w:rsid w:val="00C62EF4"/>
    <w:rsid w:val="00C6553E"/>
    <w:rsid w:val="00C73CF9"/>
    <w:rsid w:val="00C81342"/>
    <w:rsid w:val="00C83A13"/>
    <w:rsid w:val="00C86F10"/>
    <w:rsid w:val="00C9068C"/>
    <w:rsid w:val="00C92967"/>
    <w:rsid w:val="00CA3D0C"/>
    <w:rsid w:val="00CA654B"/>
    <w:rsid w:val="00CA6703"/>
    <w:rsid w:val="00CB68F7"/>
    <w:rsid w:val="00CB72B8"/>
    <w:rsid w:val="00CC1A3B"/>
    <w:rsid w:val="00CC2A7A"/>
    <w:rsid w:val="00CC6569"/>
    <w:rsid w:val="00CD0BA8"/>
    <w:rsid w:val="00CD4C7B"/>
    <w:rsid w:val="00CD58FE"/>
    <w:rsid w:val="00CE15E5"/>
    <w:rsid w:val="00CF6848"/>
    <w:rsid w:val="00D1518E"/>
    <w:rsid w:val="00D2035E"/>
    <w:rsid w:val="00D20E66"/>
    <w:rsid w:val="00D25EF3"/>
    <w:rsid w:val="00D33BE3"/>
    <w:rsid w:val="00D3792D"/>
    <w:rsid w:val="00D54820"/>
    <w:rsid w:val="00D55E47"/>
    <w:rsid w:val="00D62E19"/>
    <w:rsid w:val="00D67CD1"/>
    <w:rsid w:val="00D738D6"/>
    <w:rsid w:val="00D80795"/>
    <w:rsid w:val="00D854BE"/>
    <w:rsid w:val="00D86099"/>
    <w:rsid w:val="00D87E00"/>
    <w:rsid w:val="00D9134D"/>
    <w:rsid w:val="00D96D11"/>
    <w:rsid w:val="00D96EEB"/>
    <w:rsid w:val="00DA7A03"/>
    <w:rsid w:val="00DB0DB8"/>
    <w:rsid w:val="00DB1818"/>
    <w:rsid w:val="00DC202C"/>
    <w:rsid w:val="00DC309B"/>
    <w:rsid w:val="00DC4DA2"/>
    <w:rsid w:val="00DC5261"/>
    <w:rsid w:val="00DD5F31"/>
    <w:rsid w:val="00DE25D2"/>
    <w:rsid w:val="00DE2F7F"/>
    <w:rsid w:val="00DF7C20"/>
    <w:rsid w:val="00E038FB"/>
    <w:rsid w:val="00E17B94"/>
    <w:rsid w:val="00E40F59"/>
    <w:rsid w:val="00E44C91"/>
    <w:rsid w:val="00E46C08"/>
    <w:rsid w:val="00E471CF"/>
    <w:rsid w:val="00E51EFB"/>
    <w:rsid w:val="00E61232"/>
    <w:rsid w:val="00E62835"/>
    <w:rsid w:val="00E62A54"/>
    <w:rsid w:val="00E6480E"/>
    <w:rsid w:val="00E66D65"/>
    <w:rsid w:val="00E70423"/>
    <w:rsid w:val="00E77645"/>
    <w:rsid w:val="00E80D2C"/>
    <w:rsid w:val="00E83697"/>
    <w:rsid w:val="00E859B6"/>
    <w:rsid w:val="00E9666C"/>
    <w:rsid w:val="00EA2F76"/>
    <w:rsid w:val="00EA66C9"/>
    <w:rsid w:val="00EB5D32"/>
    <w:rsid w:val="00EC4758"/>
    <w:rsid w:val="00EC4A25"/>
    <w:rsid w:val="00ED3B44"/>
    <w:rsid w:val="00EE4682"/>
    <w:rsid w:val="00EF178A"/>
    <w:rsid w:val="00EF38A0"/>
    <w:rsid w:val="00EF612C"/>
    <w:rsid w:val="00F025A2"/>
    <w:rsid w:val="00F036E9"/>
    <w:rsid w:val="00F071B7"/>
    <w:rsid w:val="00F07388"/>
    <w:rsid w:val="00F2026E"/>
    <w:rsid w:val="00F2210A"/>
    <w:rsid w:val="00F31372"/>
    <w:rsid w:val="00F331DB"/>
    <w:rsid w:val="00F37743"/>
    <w:rsid w:val="00F54A3D"/>
    <w:rsid w:val="00F54CB0"/>
    <w:rsid w:val="00F579CD"/>
    <w:rsid w:val="00F653B8"/>
    <w:rsid w:val="00F71B89"/>
    <w:rsid w:val="00F7353C"/>
    <w:rsid w:val="00F7404D"/>
    <w:rsid w:val="00F76F8F"/>
    <w:rsid w:val="00F87257"/>
    <w:rsid w:val="00F87884"/>
    <w:rsid w:val="00F941DF"/>
    <w:rsid w:val="00F9471F"/>
    <w:rsid w:val="00FA1266"/>
    <w:rsid w:val="00FB2FC1"/>
    <w:rsid w:val="00FB36FA"/>
    <w:rsid w:val="00FC1192"/>
    <w:rsid w:val="00FC6FEF"/>
    <w:rsid w:val="00FD0924"/>
    <w:rsid w:val="00FD7729"/>
    <w:rsid w:val="00FE106D"/>
    <w:rsid w:val="00FE251B"/>
    <w:rsid w:val="00FE55EB"/>
    <w:rsid w:val="01C6C7A8"/>
    <w:rsid w:val="0A49D243"/>
    <w:rsid w:val="0FD1979B"/>
    <w:rsid w:val="1148E81F"/>
    <w:rsid w:val="129E2B51"/>
    <w:rsid w:val="18C37894"/>
    <w:rsid w:val="1B0F43E9"/>
    <w:rsid w:val="1BBDFE26"/>
    <w:rsid w:val="1BEF3AB9"/>
    <w:rsid w:val="1CD5C1B9"/>
    <w:rsid w:val="23109583"/>
    <w:rsid w:val="274B0BA7"/>
    <w:rsid w:val="282C1C83"/>
    <w:rsid w:val="2B46E224"/>
    <w:rsid w:val="2FCA3A9C"/>
    <w:rsid w:val="30916033"/>
    <w:rsid w:val="30A6C373"/>
    <w:rsid w:val="3603D4EB"/>
    <w:rsid w:val="3D7550E4"/>
    <w:rsid w:val="3E09E5BB"/>
    <w:rsid w:val="3E0FC01B"/>
    <w:rsid w:val="4514FAEB"/>
    <w:rsid w:val="477C041B"/>
    <w:rsid w:val="4D37F8A9"/>
    <w:rsid w:val="4DD34157"/>
    <w:rsid w:val="4E639033"/>
    <w:rsid w:val="4ED30A45"/>
    <w:rsid w:val="503710F4"/>
    <w:rsid w:val="530D04C9"/>
    <w:rsid w:val="536C0733"/>
    <w:rsid w:val="56371839"/>
    <w:rsid w:val="572A19A5"/>
    <w:rsid w:val="57AC5861"/>
    <w:rsid w:val="5A3B1DAE"/>
    <w:rsid w:val="5D00AD92"/>
    <w:rsid w:val="627E8214"/>
    <w:rsid w:val="63718661"/>
    <w:rsid w:val="65280F62"/>
    <w:rsid w:val="6918A05A"/>
    <w:rsid w:val="6B8EA5C6"/>
    <w:rsid w:val="71667D42"/>
    <w:rsid w:val="72A851E8"/>
    <w:rsid w:val="7AFAE646"/>
    <w:rsid w:val="7B979FAD"/>
    <w:rsid w:val="7CE4A5B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F4EEA42-2467-4D26-9785-AEAA69B1D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numPr>
        <w:numId w:val="12"/>
      </w:numPr>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Agreement">
    <w:name w:val="Agreement"/>
    <w:basedOn w:val="Normal"/>
    <w:next w:val="Normal"/>
    <w:uiPriority w:val="99"/>
    <w:qFormat/>
    <w:rsid w:val="00B1337F"/>
    <w:pPr>
      <w:numPr>
        <w:numId w:val="1"/>
      </w:numPr>
      <w:tabs>
        <w:tab w:val="num" w:pos="644"/>
      </w:tabs>
      <w:spacing w:before="60" w:after="0"/>
    </w:pPr>
    <w:rPr>
      <w:rFonts w:ascii="Arial" w:eastAsia="MS Mincho" w:hAnsi="Arial"/>
      <w:b/>
      <w:bCs/>
      <w:lang w:eastAsia="en-GB"/>
    </w:rPr>
  </w:style>
  <w:style w:type="table" w:styleId="TableGrid">
    <w:name w:val="Table Grid"/>
    <w:basedOn w:val="TableNormal"/>
    <w:rsid w:val="008210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82101F"/>
    <w:rPr>
      <w:rFonts w:ascii="Arial" w:hAnsi="Arial"/>
      <w:sz w:val="36"/>
      <w:lang w:eastAsia="en-US"/>
    </w:rPr>
  </w:style>
  <w:style w:type="character" w:customStyle="1" w:styleId="B1Char1">
    <w:name w:val="B1 Char1"/>
    <w:basedOn w:val="DefaultParagraphFont"/>
    <w:link w:val="B1"/>
    <w:rsid w:val="0082101F"/>
    <w:rPr>
      <w:lang w:eastAsia="en-US"/>
    </w:rPr>
  </w:style>
  <w:style w:type="character" w:customStyle="1" w:styleId="normaltextrun">
    <w:name w:val="normaltextrun"/>
    <w:basedOn w:val="DefaultParagraphFont"/>
    <w:rsid w:val="0082101F"/>
  </w:style>
  <w:style w:type="character" w:customStyle="1" w:styleId="eop">
    <w:name w:val="eop"/>
    <w:basedOn w:val="DefaultParagraphFont"/>
    <w:rsid w:val="0082101F"/>
  </w:style>
  <w:style w:type="character" w:customStyle="1" w:styleId="NOChar">
    <w:name w:val="NO Char"/>
    <w:link w:val="NO"/>
    <w:qFormat/>
    <w:rsid w:val="0082101F"/>
    <w:rPr>
      <w:lang w:eastAsia="en-US"/>
    </w:rPr>
  </w:style>
  <w:style w:type="character" w:customStyle="1" w:styleId="Heading2Char">
    <w:name w:val="Heading 2 Char"/>
    <w:basedOn w:val="DefaultParagraphFont"/>
    <w:link w:val="Heading2"/>
    <w:rsid w:val="0082101F"/>
    <w:rPr>
      <w:rFonts w:ascii="Arial" w:hAnsi="Arial"/>
      <w:sz w:val="32"/>
      <w:lang w:eastAsia="en-US"/>
    </w:rPr>
  </w:style>
  <w:style w:type="character" w:customStyle="1" w:styleId="Heading3Char">
    <w:name w:val="Heading 3 Char"/>
    <w:basedOn w:val="DefaultParagraphFont"/>
    <w:link w:val="Heading3"/>
    <w:rsid w:val="0082101F"/>
    <w:rPr>
      <w:rFonts w:ascii="Arial" w:hAnsi="Arial"/>
      <w:sz w:val="28"/>
      <w:lang w:eastAsia="en-US"/>
    </w:rPr>
  </w:style>
  <w:style w:type="character" w:styleId="CommentReference">
    <w:name w:val="annotation reference"/>
    <w:basedOn w:val="DefaultParagraphFont"/>
    <w:rsid w:val="00C550A7"/>
    <w:rPr>
      <w:sz w:val="16"/>
      <w:szCs w:val="16"/>
    </w:rPr>
  </w:style>
  <w:style w:type="paragraph" w:styleId="CommentText">
    <w:name w:val="annotation text"/>
    <w:basedOn w:val="Normal"/>
    <w:link w:val="CommentTextChar"/>
    <w:rsid w:val="00C550A7"/>
  </w:style>
  <w:style w:type="character" w:customStyle="1" w:styleId="CommentTextChar">
    <w:name w:val="Comment Text Char"/>
    <w:basedOn w:val="DefaultParagraphFont"/>
    <w:link w:val="CommentText"/>
    <w:rsid w:val="00C550A7"/>
    <w:rPr>
      <w:lang w:eastAsia="en-US"/>
    </w:rPr>
  </w:style>
  <w:style w:type="paragraph" w:styleId="CommentSubject">
    <w:name w:val="annotation subject"/>
    <w:basedOn w:val="CommentText"/>
    <w:next w:val="CommentText"/>
    <w:link w:val="CommentSubjectChar"/>
    <w:rsid w:val="00C550A7"/>
    <w:rPr>
      <w:b/>
      <w:bCs/>
    </w:rPr>
  </w:style>
  <w:style w:type="character" w:customStyle="1" w:styleId="CommentSubjectChar">
    <w:name w:val="Comment Subject Char"/>
    <w:basedOn w:val="CommentTextChar"/>
    <w:link w:val="CommentSubject"/>
    <w:rsid w:val="00C550A7"/>
    <w:rPr>
      <w:b/>
      <w:bCs/>
      <w:lang w:eastAsia="en-US"/>
    </w:rPr>
  </w:style>
  <w:style w:type="paragraph" w:styleId="NormalWeb">
    <w:name w:val="Normal (Web)"/>
    <w:basedOn w:val="Normal"/>
    <w:uiPriority w:val="99"/>
    <w:unhideWhenUsed/>
    <w:rsid w:val="00C550A7"/>
    <w:pPr>
      <w:spacing w:before="100" w:beforeAutospacing="1" w:after="100" w:afterAutospacing="1"/>
    </w:pPr>
    <w:rPr>
      <w:sz w:val="24"/>
      <w:szCs w:val="24"/>
    </w:rPr>
  </w:style>
  <w:style w:type="paragraph" w:customStyle="1" w:styleId="paragraph">
    <w:name w:val="paragraph"/>
    <w:basedOn w:val="Normal"/>
    <w:rsid w:val="00023D6D"/>
    <w:pPr>
      <w:spacing w:before="100" w:beforeAutospacing="1" w:after="100" w:afterAutospacing="1"/>
    </w:pPr>
    <w:rPr>
      <w:sz w:val="24"/>
      <w:szCs w:val="24"/>
    </w:rPr>
  </w:style>
  <w:style w:type="paragraph" w:styleId="Revision">
    <w:name w:val="Revision"/>
    <w:hidden/>
    <w:uiPriority w:val="99"/>
    <w:semiHidden/>
    <w:rsid w:val="004230F3"/>
    <w:rPr>
      <w:lang w:eastAsia="en-US"/>
    </w:rPr>
  </w:style>
  <w:style w:type="character" w:customStyle="1" w:styleId="PLChar">
    <w:name w:val="PL Char"/>
    <w:link w:val="PL"/>
    <w:qFormat/>
    <w:rsid w:val="001D7F8E"/>
    <w:rPr>
      <w:rFonts w:ascii="Courier New" w:hAnsi="Courier New"/>
      <w:noProof/>
      <w:sz w:val="16"/>
      <w:lang w:eastAsia="en-US"/>
    </w:rPr>
  </w:style>
  <w:style w:type="paragraph" w:styleId="ListParagraph">
    <w:name w:val="List Paragraph"/>
    <w:aliases w:val="Bullets"/>
    <w:basedOn w:val="Normal"/>
    <w:uiPriority w:val="34"/>
    <w:qFormat/>
    <w:rsid w:val="00A765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015046">
      <w:bodyDiv w:val="1"/>
      <w:marLeft w:val="0"/>
      <w:marRight w:val="0"/>
      <w:marTop w:val="0"/>
      <w:marBottom w:val="0"/>
      <w:divBdr>
        <w:top w:val="none" w:sz="0" w:space="0" w:color="auto"/>
        <w:left w:val="none" w:sz="0" w:space="0" w:color="auto"/>
        <w:bottom w:val="none" w:sz="0" w:space="0" w:color="auto"/>
        <w:right w:val="none" w:sz="0" w:space="0" w:color="auto"/>
      </w:divBdr>
    </w:div>
    <w:div w:id="72753118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42839245">
      <w:bodyDiv w:val="1"/>
      <w:marLeft w:val="0"/>
      <w:marRight w:val="0"/>
      <w:marTop w:val="0"/>
      <w:marBottom w:val="0"/>
      <w:divBdr>
        <w:top w:val="none" w:sz="0" w:space="0" w:color="auto"/>
        <w:left w:val="none" w:sz="0" w:space="0" w:color="auto"/>
        <w:bottom w:val="none" w:sz="0" w:space="0" w:color="auto"/>
        <w:right w:val="none" w:sz="0" w:space="0" w:color="auto"/>
      </w:divBdr>
    </w:div>
    <w:div w:id="2119988237">
      <w:bodyDiv w:val="1"/>
      <w:marLeft w:val="0"/>
      <w:marRight w:val="0"/>
      <w:marTop w:val="0"/>
      <w:marBottom w:val="0"/>
      <w:divBdr>
        <w:top w:val="none" w:sz="0" w:space="0" w:color="auto"/>
        <w:left w:val="none" w:sz="0" w:space="0" w:color="auto"/>
        <w:bottom w:val="none" w:sz="0" w:space="0" w:color="auto"/>
        <w:right w:val="none" w:sz="0" w:space="0" w:color="auto"/>
      </w:divBdr>
      <w:divsChild>
        <w:div w:id="347997183">
          <w:marLeft w:val="0"/>
          <w:marRight w:val="0"/>
          <w:marTop w:val="0"/>
          <w:marBottom w:val="0"/>
          <w:divBdr>
            <w:top w:val="none" w:sz="0" w:space="0" w:color="auto"/>
            <w:left w:val="none" w:sz="0" w:space="0" w:color="auto"/>
            <w:bottom w:val="none" w:sz="0" w:space="0" w:color="auto"/>
            <w:right w:val="none" w:sz="0" w:space="0" w:color="auto"/>
          </w:divBdr>
        </w:div>
        <w:div w:id="429393960">
          <w:marLeft w:val="0"/>
          <w:marRight w:val="0"/>
          <w:marTop w:val="0"/>
          <w:marBottom w:val="0"/>
          <w:divBdr>
            <w:top w:val="none" w:sz="0" w:space="0" w:color="auto"/>
            <w:left w:val="none" w:sz="0" w:space="0" w:color="auto"/>
            <w:bottom w:val="none" w:sz="0" w:space="0" w:color="auto"/>
            <w:right w:val="none" w:sz="0" w:space="0" w:color="auto"/>
          </w:divBdr>
          <w:divsChild>
            <w:div w:id="332071139">
              <w:marLeft w:val="0"/>
              <w:marRight w:val="0"/>
              <w:marTop w:val="0"/>
              <w:marBottom w:val="0"/>
              <w:divBdr>
                <w:top w:val="none" w:sz="0" w:space="0" w:color="auto"/>
                <w:left w:val="none" w:sz="0" w:space="0" w:color="auto"/>
                <w:bottom w:val="none" w:sz="0" w:space="0" w:color="auto"/>
                <w:right w:val="none" w:sz="0" w:space="0" w:color="auto"/>
              </w:divBdr>
            </w:div>
            <w:div w:id="1502429030">
              <w:marLeft w:val="0"/>
              <w:marRight w:val="0"/>
              <w:marTop w:val="0"/>
              <w:marBottom w:val="0"/>
              <w:divBdr>
                <w:top w:val="none" w:sz="0" w:space="0" w:color="auto"/>
                <w:left w:val="none" w:sz="0" w:space="0" w:color="auto"/>
                <w:bottom w:val="none" w:sz="0" w:space="0" w:color="auto"/>
                <w:right w:val="none" w:sz="0" w:space="0" w:color="auto"/>
              </w:divBdr>
            </w:div>
            <w:div w:id="1768648889">
              <w:marLeft w:val="0"/>
              <w:marRight w:val="0"/>
              <w:marTop w:val="0"/>
              <w:marBottom w:val="0"/>
              <w:divBdr>
                <w:top w:val="none" w:sz="0" w:space="0" w:color="auto"/>
                <w:left w:val="none" w:sz="0" w:space="0" w:color="auto"/>
                <w:bottom w:val="none" w:sz="0" w:space="0" w:color="auto"/>
                <w:right w:val="none" w:sz="0" w:space="0" w:color="auto"/>
              </w:divBdr>
            </w:div>
          </w:divsChild>
        </w:div>
        <w:div w:id="941229061">
          <w:marLeft w:val="0"/>
          <w:marRight w:val="0"/>
          <w:marTop w:val="0"/>
          <w:marBottom w:val="0"/>
          <w:divBdr>
            <w:top w:val="none" w:sz="0" w:space="0" w:color="auto"/>
            <w:left w:val="none" w:sz="0" w:space="0" w:color="auto"/>
            <w:bottom w:val="none" w:sz="0" w:space="0" w:color="auto"/>
            <w:right w:val="none" w:sz="0" w:space="0" w:color="auto"/>
          </w:divBdr>
        </w:div>
        <w:div w:id="1298875850">
          <w:marLeft w:val="0"/>
          <w:marRight w:val="0"/>
          <w:marTop w:val="0"/>
          <w:marBottom w:val="0"/>
          <w:divBdr>
            <w:top w:val="none" w:sz="0" w:space="0" w:color="auto"/>
            <w:left w:val="none" w:sz="0" w:space="0" w:color="auto"/>
            <w:bottom w:val="none" w:sz="0" w:space="0" w:color="auto"/>
            <w:right w:val="none" w:sz="0" w:space="0" w:color="auto"/>
          </w:divBdr>
        </w:div>
        <w:div w:id="1300837402">
          <w:marLeft w:val="0"/>
          <w:marRight w:val="0"/>
          <w:marTop w:val="0"/>
          <w:marBottom w:val="0"/>
          <w:divBdr>
            <w:top w:val="none" w:sz="0" w:space="0" w:color="auto"/>
            <w:left w:val="none" w:sz="0" w:space="0" w:color="auto"/>
            <w:bottom w:val="none" w:sz="0" w:space="0" w:color="auto"/>
            <w:right w:val="none" w:sz="0" w:space="0" w:color="auto"/>
          </w:divBdr>
        </w:div>
        <w:div w:id="1499269413">
          <w:marLeft w:val="0"/>
          <w:marRight w:val="0"/>
          <w:marTop w:val="0"/>
          <w:marBottom w:val="0"/>
          <w:divBdr>
            <w:top w:val="none" w:sz="0" w:space="0" w:color="auto"/>
            <w:left w:val="none" w:sz="0" w:space="0" w:color="auto"/>
            <w:bottom w:val="none" w:sz="0" w:space="0" w:color="auto"/>
            <w:right w:val="none" w:sz="0" w:space="0" w:color="auto"/>
          </w:divBdr>
        </w:div>
        <w:div w:id="1908221581">
          <w:marLeft w:val="0"/>
          <w:marRight w:val="0"/>
          <w:marTop w:val="0"/>
          <w:marBottom w:val="0"/>
          <w:divBdr>
            <w:top w:val="none" w:sz="0" w:space="0" w:color="auto"/>
            <w:left w:val="none" w:sz="0" w:space="0" w:color="auto"/>
            <w:bottom w:val="none" w:sz="0" w:space="0" w:color="auto"/>
            <w:right w:val="none" w:sz="0" w:space="0" w:color="auto"/>
          </w:divBdr>
        </w:div>
        <w:div w:id="1918400724">
          <w:marLeft w:val="0"/>
          <w:marRight w:val="0"/>
          <w:marTop w:val="0"/>
          <w:marBottom w:val="0"/>
          <w:divBdr>
            <w:top w:val="none" w:sz="0" w:space="0" w:color="auto"/>
            <w:left w:val="none" w:sz="0" w:space="0" w:color="auto"/>
            <w:bottom w:val="none" w:sz="0" w:space="0" w:color="auto"/>
            <w:right w:val="none" w:sz="0" w:space="0" w:color="auto"/>
          </w:divBdr>
        </w:div>
        <w:div w:id="19754840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4_CODEC/TSGS4_124_Berlin/Docs/S4-231101.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WG2_RL2/TSGR2_122/Docs/R2-2306565.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3gpp.org/ftp/Specs/html-info/38322.htm"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3832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5AIRPNAIUNRU-859666464-14521</_dlc_DocId>
    <_dlc_DocIdUrl xmlns="71c5aaf6-e6ce-465b-b873-5148d2a4c105">
      <Url>https://nokia.sharepoint.com/sites/c5g/e2earch/_layouts/15/DocIdRedir.aspx?ID=5AIRPNAIUNRU-859666464-14521</Url>
      <Description>5AIRPNAIUNRU-859666464-14521</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2904</Words>
  <Characters>14959</Characters>
  <Application>Microsoft Office Word</Application>
  <DocSecurity>0</DocSecurity>
  <Lines>124</Lines>
  <Paragraphs>35</Paragraphs>
  <ScaleCrop>false</ScaleCrop>
  <Manager/>
  <Company>Nokia</Company>
  <LinksUpToDate>false</LinksUpToDate>
  <CharactersWithSpaces>17828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287</cp:revision>
  <dcterms:created xsi:type="dcterms:W3CDTF">2016-08-13T05:53:00Z</dcterms:created>
  <dcterms:modified xsi:type="dcterms:W3CDTF">2023-08-11T08:38:00Z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afe6180c-6cff-4c62-a92f-4cf2c3e04ae6</vt:lpwstr>
  </property>
  <property fmtid="{D5CDD505-2E9C-101B-9397-08002B2CF9AE}" pid="4" name="MediaServiceImageTags">
    <vt:lpwstr/>
  </property>
</Properties>
</file>